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color w:val="1d1d1b"/>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-389865</wp:posOffset>
            </wp:positionH>
            <wp:positionV relativeFrom="paragraph">
              <wp:posOffset>-514322</wp:posOffset>
            </wp:positionV>
            <wp:extent cx="3048000" cy="834853"/>
            <wp:effectExtent b="0" l="0" r="0" t="0"/>
            <wp:wrapNone/>
            <wp:docPr id="13"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3048000" cy="834853"/>
                    </a:xfrm>
                    <a:prstGeom prst="rect"/>
                    <a:ln/>
                  </pic:spPr>
                </pic:pic>
              </a:graphicData>
            </a:graphic>
          </wp:anchor>
        </w:drawing>
      </w:r>
    </w:p>
    <w:p w:rsidR="00000000" w:rsidDel="00000000" w:rsidP="00000000" w:rsidRDefault="00000000" w:rsidRPr="00000000" w14:paraId="00000002">
      <w:pPr>
        <w:rPr>
          <w:color w:val="1d1d1b"/>
        </w:rPr>
      </w:pPr>
      <w:r w:rsidDel="00000000" w:rsidR="00000000" w:rsidRPr="00000000">
        <w:rPr>
          <w:rtl w:val="0"/>
        </w:rPr>
      </w:r>
    </w:p>
    <w:p w:rsidR="00000000" w:rsidDel="00000000" w:rsidP="00000000" w:rsidRDefault="00000000" w:rsidRPr="00000000" w14:paraId="00000003">
      <w:pPr>
        <w:rPr>
          <w:color w:val="1d1d1b"/>
        </w:rPr>
      </w:pPr>
      <w:r w:rsidDel="00000000" w:rsidR="00000000" w:rsidRPr="00000000">
        <w:rPr>
          <w:rtl w:val="0"/>
        </w:rPr>
      </w:r>
    </w:p>
    <w:p w:rsidR="00000000" w:rsidDel="00000000" w:rsidP="00000000" w:rsidRDefault="00000000" w:rsidRPr="00000000" w14:paraId="00000004">
      <w:pPr>
        <w:rPr>
          <w:color w:val="1d1d1b"/>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477838</wp:posOffset>
                </wp:positionH>
                <wp:positionV relativeFrom="paragraph">
                  <wp:posOffset>40959</wp:posOffset>
                </wp:positionV>
                <wp:extent cx="4610100" cy="716038"/>
                <wp:effectExtent b="0" l="0" r="0" t="0"/>
                <wp:wrapSquare wrapText="bothSides" distB="45720" distT="45720" distL="114300" distR="114300"/>
                <wp:docPr id="12" name=""/>
                <a:graphic>
                  <a:graphicData uri="http://schemas.microsoft.com/office/word/2010/wordprocessingShape">
                    <wps:wsp>
                      <wps:cNvSpPr/>
                      <wps:cNvPr id="3" name="Shape 3"/>
                      <wps:spPr>
                        <a:xfrm>
                          <a:off x="3131755" y="3444720"/>
                          <a:ext cx="4428490" cy="67056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1"/>
                                <w:i w:val="0"/>
                                <w:smallCaps w:val="0"/>
                                <w:strike w:val="0"/>
                                <w:color w:val="16c45b"/>
                                <w:sz w:val="60"/>
                                <w:vertAlign w:val="baseline"/>
                              </w:rPr>
                              <w:t xml:space="preserve">TRAINING LESSENPLAN</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477838</wp:posOffset>
                </wp:positionH>
                <wp:positionV relativeFrom="paragraph">
                  <wp:posOffset>40959</wp:posOffset>
                </wp:positionV>
                <wp:extent cx="4610100" cy="716038"/>
                <wp:effectExtent b="0" l="0" r="0" t="0"/>
                <wp:wrapSquare wrapText="bothSides" distB="45720" distT="45720" distL="114300" distR="114300"/>
                <wp:docPr id="12" name="image5.png"/>
                <a:graphic>
                  <a:graphicData uri="http://schemas.openxmlformats.org/drawingml/2006/picture">
                    <pic:pic>
                      <pic:nvPicPr>
                        <pic:cNvPr id="0" name="image5.png"/>
                        <pic:cNvPicPr preferRelativeResize="0"/>
                      </pic:nvPicPr>
                      <pic:blipFill>
                        <a:blip r:embed="rId8"/>
                        <a:srcRect/>
                        <a:stretch>
                          <a:fillRect/>
                        </a:stretch>
                      </pic:blipFill>
                      <pic:spPr>
                        <a:xfrm>
                          <a:off x="0" y="0"/>
                          <a:ext cx="4610100" cy="716038"/>
                        </a:xfrm>
                        <a:prstGeom prst="rect"/>
                        <a:ln/>
                      </pic:spPr>
                    </pic:pic>
                  </a:graphicData>
                </a:graphic>
              </wp:anchor>
            </w:drawing>
          </mc:Fallback>
        </mc:AlternateContent>
      </w:r>
    </w:p>
    <w:p w:rsidR="00000000" w:rsidDel="00000000" w:rsidP="00000000" w:rsidRDefault="00000000" w:rsidRPr="00000000" w14:paraId="00000005">
      <w:pPr>
        <w:rPr>
          <w:color w:val="1d1d1b"/>
        </w:rPr>
      </w:pPr>
      <w:r w:rsidDel="00000000" w:rsidR="00000000" w:rsidRPr="00000000">
        <w:rPr>
          <w:rtl w:val="0"/>
        </w:rPr>
      </w:r>
    </w:p>
    <w:p w:rsidR="00000000" w:rsidDel="00000000" w:rsidP="00000000" w:rsidRDefault="00000000" w:rsidRPr="00000000" w14:paraId="00000006">
      <w:pPr>
        <w:rPr>
          <w:color w:val="1d1d1b"/>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287338</wp:posOffset>
                </wp:positionH>
                <wp:positionV relativeFrom="paragraph">
                  <wp:posOffset>40959</wp:posOffset>
                </wp:positionV>
                <wp:extent cx="4867275" cy="1125855"/>
                <wp:effectExtent b="0" l="0" r="0" t="0"/>
                <wp:wrapSquare wrapText="bothSides" distB="45720" distT="45720" distL="114300" distR="114300"/>
                <wp:docPr id="11" name=""/>
                <a:graphic>
                  <a:graphicData uri="http://schemas.microsoft.com/office/word/2010/wordprocessingShape">
                    <wps:wsp>
                      <wps:cNvSpPr/>
                      <wps:cNvPr id="2" name="Shape 2"/>
                      <wps:spPr>
                        <a:xfrm>
                          <a:off x="3002850" y="3307560"/>
                          <a:ext cx="4686300" cy="94488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0"/>
                                <w:i w:val="1"/>
                                <w:smallCaps w:val="0"/>
                                <w:strike w:val="0"/>
                                <w:color w:val="1d1d1b"/>
                                <w:sz w:val="36"/>
                                <w:vertAlign w:val="baseline"/>
                              </w:rPr>
                              <w:t xml:space="preserve">WP3: Lerarenopleiding voor authentiek en genderinclusief informaticaonderwijs </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287338</wp:posOffset>
                </wp:positionH>
                <wp:positionV relativeFrom="paragraph">
                  <wp:posOffset>40959</wp:posOffset>
                </wp:positionV>
                <wp:extent cx="4867275" cy="1125855"/>
                <wp:effectExtent b="0" l="0" r="0" t="0"/>
                <wp:wrapSquare wrapText="bothSides" distB="45720" distT="45720" distL="114300" distR="114300"/>
                <wp:docPr id="11" name="image4.png"/>
                <a:graphic>
                  <a:graphicData uri="http://schemas.openxmlformats.org/drawingml/2006/picture">
                    <pic:pic>
                      <pic:nvPicPr>
                        <pic:cNvPr id="0" name="image4.png"/>
                        <pic:cNvPicPr preferRelativeResize="0"/>
                      </pic:nvPicPr>
                      <pic:blipFill>
                        <a:blip r:embed="rId8"/>
                        <a:srcRect/>
                        <a:stretch>
                          <a:fillRect/>
                        </a:stretch>
                      </pic:blipFill>
                      <pic:spPr>
                        <a:xfrm>
                          <a:off x="0" y="0"/>
                          <a:ext cx="4867275" cy="1125855"/>
                        </a:xfrm>
                        <a:prstGeom prst="rect"/>
                        <a:ln/>
                      </pic:spPr>
                    </pic:pic>
                  </a:graphicData>
                </a:graphic>
              </wp:anchor>
            </w:drawing>
          </mc:Fallback>
        </mc:AlternateContent>
      </w:r>
    </w:p>
    <w:p w:rsidR="00000000" w:rsidDel="00000000" w:rsidP="00000000" w:rsidRDefault="00000000" w:rsidRPr="00000000" w14:paraId="00000007">
      <w:pPr>
        <w:rPr>
          <w:color w:val="1d1d1b"/>
        </w:rPr>
      </w:pPr>
      <w:r w:rsidDel="00000000" w:rsidR="00000000" w:rsidRPr="00000000">
        <w:rPr>
          <w:rtl w:val="0"/>
        </w:rPr>
      </w:r>
    </w:p>
    <w:p w:rsidR="00000000" w:rsidDel="00000000" w:rsidP="00000000" w:rsidRDefault="00000000" w:rsidRPr="00000000" w14:paraId="00000008">
      <w:pPr>
        <w:rPr>
          <w:color w:val="1d1d1b"/>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866140</wp:posOffset>
            </wp:positionH>
            <wp:positionV relativeFrom="paragraph">
              <wp:posOffset>187325</wp:posOffset>
            </wp:positionV>
            <wp:extent cx="4000500" cy="1409700"/>
            <wp:effectExtent b="0" l="0" r="0" t="0"/>
            <wp:wrapNone/>
            <wp:docPr id="14" name="image2.jpg"/>
            <a:graphic>
              <a:graphicData uri="http://schemas.openxmlformats.org/drawingml/2006/picture">
                <pic:pic>
                  <pic:nvPicPr>
                    <pic:cNvPr id="0" name="image2.jpg"/>
                    <pic:cNvPicPr preferRelativeResize="0"/>
                  </pic:nvPicPr>
                  <pic:blipFill>
                    <a:blip r:embed="rId9"/>
                    <a:srcRect b="0" l="0" r="0" t="0"/>
                    <a:stretch>
                      <a:fillRect/>
                    </a:stretch>
                  </pic:blipFill>
                  <pic:spPr>
                    <a:xfrm>
                      <a:off x="0" y="0"/>
                      <a:ext cx="4000500" cy="1409700"/>
                    </a:xfrm>
                    <a:prstGeom prst="rect"/>
                    <a:ln/>
                  </pic:spPr>
                </pic:pic>
              </a:graphicData>
            </a:graphic>
          </wp:anchor>
        </w:drawing>
      </w:r>
    </w:p>
    <w:p w:rsidR="00000000" w:rsidDel="00000000" w:rsidP="00000000" w:rsidRDefault="00000000" w:rsidRPr="00000000" w14:paraId="00000009">
      <w:pPr>
        <w:rPr>
          <w:color w:val="1d1d1b"/>
        </w:rPr>
      </w:pPr>
      <w:r w:rsidDel="00000000" w:rsidR="00000000" w:rsidRPr="00000000">
        <w:rPr>
          <w:rtl w:val="0"/>
        </w:rPr>
      </w:r>
    </w:p>
    <w:p w:rsidR="00000000" w:rsidDel="00000000" w:rsidP="00000000" w:rsidRDefault="00000000" w:rsidRPr="00000000" w14:paraId="0000000A">
      <w:pPr>
        <w:rPr>
          <w:color w:val="1d1d1b"/>
        </w:rPr>
      </w:pPr>
      <w:r w:rsidDel="00000000" w:rsidR="00000000" w:rsidRPr="00000000">
        <w:rPr>
          <w:rtl w:val="0"/>
        </w:rPr>
      </w:r>
    </w:p>
    <w:p w:rsidR="00000000" w:rsidDel="00000000" w:rsidP="00000000" w:rsidRDefault="00000000" w:rsidRPr="00000000" w14:paraId="0000000B">
      <w:pPr>
        <w:rPr>
          <w:color w:val="1d1d1b"/>
        </w:rPr>
      </w:pPr>
      <w:r w:rsidDel="00000000" w:rsidR="00000000" w:rsidRPr="00000000">
        <w:rPr>
          <w:rtl w:val="0"/>
        </w:rPr>
      </w:r>
    </w:p>
    <w:p w:rsidR="00000000" w:rsidDel="00000000" w:rsidP="00000000" w:rsidRDefault="00000000" w:rsidRPr="00000000" w14:paraId="0000000C">
      <w:pPr>
        <w:tabs>
          <w:tab w:val="left" w:leader="none" w:pos="6264"/>
        </w:tabs>
        <w:rPr>
          <w:color w:val="1d1d1b"/>
        </w:rPr>
      </w:pPr>
      <w:r w:rsidDel="00000000" w:rsidR="00000000" w:rsidRPr="00000000">
        <w:rPr>
          <w:color w:val="1d1d1b"/>
          <w:rtl w:val="0"/>
        </w:rPr>
        <w:tab/>
      </w:r>
    </w:p>
    <w:p w:rsidR="00000000" w:rsidDel="00000000" w:rsidP="00000000" w:rsidRDefault="00000000" w:rsidRPr="00000000" w14:paraId="0000000D">
      <w:pPr>
        <w:tabs>
          <w:tab w:val="left" w:leader="none" w:pos="6264"/>
        </w:tabs>
        <w:rPr>
          <w:color w:val="1d1d1b"/>
        </w:rPr>
      </w:pPr>
      <w:r w:rsidDel="00000000" w:rsidR="00000000" w:rsidRPr="00000000">
        <w:rPr>
          <w:rtl w:val="0"/>
        </w:rPr>
      </w:r>
    </w:p>
    <w:p w:rsidR="00000000" w:rsidDel="00000000" w:rsidP="00000000" w:rsidRDefault="00000000" w:rsidRPr="00000000" w14:paraId="0000000E">
      <w:pPr>
        <w:widowControl w:val="0"/>
        <w:pBdr>
          <w:top w:space="0" w:sz="0" w:val="nil"/>
          <w:left w:space="0" w:sz="0" w:val="nil"/>
          <w:bottom w:space="0" w:sz="0" w:val="nil"/>
          <w:right w:space="0" w:sz="0" w:val="nil"/>
          <w:between w:space="0" w:sz="0" w:val="nil"/>
        </w:pBdr>
        <w:spacing w:after="0" w:line="276" w:lineRule="auto"/>
        <w:rPr>
          <w:rFonts w:ascii="Arial" w:cs="Arial" w:eastAsia="Arial" w:hAnsi="Arial"/>
        </w:rPr>
      </w:pPr>
      <w:r w:rsidDel="00000000" w:rsidR="00000000" w:rsidRPr="00000000">
        <w:rPr>
          <w:rtl w:val="0"/>
        </w:rPr>
      </w:r>
    </w:p>
    <w:tbl>
      <w:tblPr>
        <w:tblStyle w:val="Table1"/>
        <w:tblW w:w="9072.0" w:type="dxa"/>
        <w:jc w:val="left"/>
        <w:tblLayout w:type="fixed"/>
        <w:tblLook w:val="0400"/>
      </w:tblPr>
      <w:tblGrid>
        <w:gridCol w:w="1440"/>
        <w:gridCol w:w="7632"/>
        <w:tblGridChange w:id="0">
          <w:tblGrid>
            <w:gridCol w:w="1440"/>
            <w:gridCol w:w="7632"/>
          </w:tblGrid>
        </w:tblGridChange>
      </w:tblGrid>
      <w:tr>
        <w:trPr>
          <w:cantSplit w:val="0"/>
          <w:trHeight w:val="447" w:hRule="atLeast"/>
          <w:tblHeader w:val="0"/>
        </w:trPr>
        <w:tc>
          <w:tcPr>
            <w:gridSpan w:val="2"/>
            <w:shd w:fill="16c45b" w:val="clear"/>
            <w:tcMar>
              <w:top w:w="0.0" w:type="dxa"/>
              <w:left w:w="115.0" w:type="dxa"/>
              <w:bottom w:w="0.0" w:type="dxa"/>
              <w:right w:w="115.0" w:type="dxa"/>
            </w:tcMar>
          </w:tcPr>
          <w:p w:rsidR="00000000" w:rsidDel="00000000" w:rsidP="00000000" w:rsidRDefault="00000000" w:rsidRPr="00000000" w14:paraId="0000000F">
            <w:pPr>
              <w:rPr/>
            </w:pPr>
            <w:bookmarkStart w:colFirst="0" w:colLast="0" w:name="_heading=h.i75kyfqxdmih" w:id="0"/>
            <w:bookmarkEnd w:id="0"/>
            <w:r w:rsidDel="00000000" w:rsidR="00000000" w:rsidRPr="00000000">
              <w:rPr>
                <w:b w:val="1"/>
                <w:rtl w:val="0"/>
              </w:rPr>
              <w:t xml:space="preserve">ALGEMENE INFORMATIE</w:t>
            </w:r>
            <w:r w:rsidDel="00000000" w:rsidR="00000000" w:rsidRPr="00000000">
              <w:rPr>
                <w:rtl w:val="0"/>
              </w:rPr>
            </w:r>
          </w:p>
        </w:tc>
      </w:tr>
      <w:tr>
        <w:trPr>
          <w:cantSplit w:val="0"/>
          <w:trHeight w:val="410" w:hRule="atLeast"/>
          <w:tblHeader w:val="0"/>
        </w:trPr>
        <w:tc>
          <w:tcPr>
            <w:tcBorders>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1">
            <w:pPr>
              <w:rPr/>
            </w:pPr>
            <w:r w:rsidDel="00000000" w:rsidR="00000000" w:rsidRPr="00000000">
              <w:rPr>
                <w:b w:val="1"/>
                <w:rtl w:val="0"/>
              </w:rPr>
              <w:t xml:space="preserve">Module</w:t>
            </w:r>
            <w:r w:rsidDel="00000000" w:rsidR="00000000" w:rsidRPr="00000000">
              <w:rPr>
                <w:rtl w:val="0"/>
              </w:rPr>
            </w:r>
          </w:p>
        </w:tc>
        <w:tc>
          <w:tcPr>
            <w:tcBorders>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2">
            <w:pPr>
              <w:rPr/>
            </w:pPr>
            <w:r w:rsidDel="00000000" w:rsidR="00000000" w:rsidRPr="00000000">
              <w:rPr>
                <w:rtl w:val="0"/>
              </w:rPr>
              <w:t xml:space="preserve">Module 8: Workshop: samen ontwerpen en evalueren van leerscenario's voor informaticaonderwijs en -beoordeling in het hoger basisonderwijs en het lager secundair onderwijs, op basis van het TINKER-kader</w:t>
            </w:r>
          </w:p>
        </w:tc>
      </w:tr>
      <w:tr>
        <w:trPr>
          <w:cantSplit w:val="0"/>
          <w:trHeight w:val="417"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3">
            <w:pPr>
              <w:rPr/>
            </w:pPr>
            <w:r w:rsidDel="00000000" w:rsidR="00000000" w:rsidRPr="00000000">
              <w:rPr>
                <w:b w:val="1"/>
                <w:rtl w:val="0"/>
              </w:rPr>
              <w:t xml:space="preserve">Unit</w:t>
            </w: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4">
            <w:pPr>
              <w:rPr/>
            </w:pPr>
            <w:r w:rsidDel="00000000" w:rsidR="00000000" w:rsidRPr="00000000">
              <w:rPr>
                <w:rtl w:val="0"/>
              </w:rPr>
              <w:t xml:space="preserve">Unit 8.2: Evaluatie van de impact van informatica</w:t>
            </w:r>
          </w:p>
        </w:tc>
      </w:tr>
      <w:tr>
        <w:trPr>
          <w:cantSplit w:val="0"/>
          <w:trHeight w:val="409"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5">
            <w:pPr>
              <w:rPr/>
            </w:pPr>
            <w:r w:rsidDel="00000000" w:rsidR="00000000" w:rsidRPr="00000000">
              <w:rPr>
                <w:b w:val="1"/>
                <w:rtl w:val="0"/>
              </w:rPr>
              <w:t xml:space="preserve">Doelgroep</w:t>
            </w: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6">
            <w:pPr>
              <w:rPr/>
            </w:pPr>
            <w:r w:rsidDel="00000000" w:rsidR="00000000" w:rsidRPr="00000000">
              <w:rPr>
                <w:rtl w:val="0"/>
              </w:rPr>
              <w:t xml:space="preserve">Leerkrachten/opleiders in het hoger basisonderwijs en lager secundair onderwijs</w:t>
            </w:r>
          </w:p>
        </w:tc>
      </w:tr>
      <w:tr>
        <w:trPr>
          <w:cantSplit w:val="0"/>
          <w:trHeight w:val="415"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7">
            <w:pPr>
              <w:rPr/>
            </w:pPr>
            <w:r w:rsidDel="00000000" w:rsidR="00000000" w:rsidRPr="00000000">
              <w:rPr>
                <w:b w:val="1"/>
                <w:rtl w:val="0"/>
              </w:rPr>
              <w:t xml:space="preserve">Duur</w:t>
            </w: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8">
            <w:pPr>
              <w:rPr/>
            </w:pPr>
            <w:r w:rsidDel="00000000" w:rsidR="00000000" w:rsidRPr="00000000">
              <w:rPr>
                <w:rtl w:val="0"/>
              </w:rPr>
              <w:t xml:space="preserve">90 minuten</w:t>
            </w:r>
          </w:p>
        </w:tc>
      </w:tr>
      <w:tr>
        <w:trPr>
          <w:cantSplit w:val="0"/>
          <w:trHeight w:val="415"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9">
            <w:pPr>
              <w:rPr/>
            </w:pPr>
            <w:r w:rsidDel="00000000" w:rsidR="00000000" w:rsidRPr="00000000">
              <w:rPr>
                <w:b w:val="1"/>
                <w:rtl w:val="0"/>
              </w:rPr>
              <w:t xml:space="preserve">Vereiste voorkennis</w:t>
            </w: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A">
            <w:pPr>
              <w:rPr/>
            </w:pPr>
            <w:r w:rsidDel="00000000" w:rsidR="00000000" w:rsidRPr="00000000">
              <w:rPr>
                <w:rtl w:val="0"/>
              </w:rPr>
              <w:t xml:space="preserve">Basiskennis van lesplanning</w:t>
            </w:r>
          </w:p>
        </w:tc>
      </w:tr>
      <w:tr>
        <w:trPr>
          <w:cantSplit w:val="0"/>
          <w:trHeight w:val="415"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B">
            <w:pPr>
              <w:rPr/>
            </w:pPr>
            <w:r w:rsidDel="00000000" w:rsidR="00000000" w:rsidRPr="00000000">
              <w:rPr>
                <w:b w:val="1"/>
                <w:rtl w:val="0"/>
              </w:rPr>
              <w:t xml:space="preserve">ECTS</w:t>
            </w: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1C">
            <w:pPr>
              <w:rPr/>
            </w:pPr>
            <w:r w:rsidDel="00000000" w:rsidR="00000000" w:rsidRPr="00000000">
              <w:rPr>
                <w:rtl w:val="0"/>
              </w:rPr>
              <w:t xml:space="preserve">0,04</w:t>
            </w:r>
          </w:p>
        </w:tc>
      </w:tr>
    </w:tbl>
    <w:p w:rsidR="00000000" w:rsidDel="00000000" w:rsidP="00000000" w:rsidRDefault="00000000" w:rsidRPr="00000000" w14:paraId="0000001D">
      <w:pPr>
        <w:rPr/>
      </w:pPr>
      <w:r w:rsidDel="00000000" w:rsidR="00000000" w:rsidRPr="00000000">
        <w:rPr>
          <w:rtl w:val="0"/>
        </w:rPr>
      </w:r>
    </w:p>
    <w:tbl>
      <w:tblPr>
        <w:tblStyle w:val="Table2"/>
        <w:tblW w:w="9075.0" w:type="dxa"/>
        <w:jc w:val="left"/>
        <w:tblLayout w:type="fixed"/>
        <w:tblLook w:val="0400"/>
      </w:tblPr>
      <w:tblGrid>
        <w:gridCol w:w="660"/>
        <w:gridCol w:w="8415"/>
        <w:tblGridChange w:id="0">
          <w:tblGrid>
            <w:gridCol w:w="660"/>
            <w:gridCol w:w="8415"/>
          </w:tblGrid>
        </w:tblGridChange>
      </w:tblGrid>
      <w:tr>
        <w:trPr>
          <w:cantSplit w:val="0"/>
          <w:trHeight w:val="447" w:hRule="atLeast"/>
          <w:tblHeader w:val="0"/>
        </w:trPr>
        <w:tc>
          <w:tcPr>
            <w:gridSpan w:val="2"/>
            <w:shd w:fill="16c45b" w:val="clear"/>
            <w:tcMar>
              <w:top w:w="0.0" w:type="dxa"/>
              <w:left w:w="115.0" w:type="dxa"/>
              <w:bottom w:w="0.0" w:type="dxa"/>
              <w:right w:w="115.0" w:type="dxa"/>
            </w:tcMar>
          </w:tcPr>
          <w:p w:rsidR="00000000" w:rsidDel="00000000" w:rsidP="00000000" w:rsidRDefault="00000000" w:rsidRPr="00000000" w14:paraId="0000001E">
            <w:pPr>
              <w:rPr/>
            </w:pPr>
            <w:r w:rsidDel="00000000" w:rsidR="00000000" w:rsidRPr="00000000">
              <w:rPr>
                <w:b w:val="1"/>
                <w:rtl w:val="0"/>
              </w:rPr>
              <w:t xml:space="preserve">LEERRESULTATEN (dia 3)</w:t>
            </w:r>
            <w:r w:rsidDel="00000000" w:rsidR="00000000" w:rsidRPr="00000000">
              <w:rPr>
                <w:rtl w:val="0"/>
              </w:rPr>
            </w:r>
          </w:p>
        </w:tc>
      </w:tr>
      <w:tr>
        <w:trPr>
          <w:cantSplit w:val="0"/>
          <w:trHeight w:val="410" w:hRule="atLeast"/>
          <w:tblHeader w:val="0"/>
        </w:trPr>
        <w:tc>
          <w:tcPr>
            <w:tcBorders>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20">
            <w:pPr>
              <w:rPr/>
            </w:pPr>
            <w:bookmarkStart w:colFirst="0" w:colLast="0" w:name="_heading=h.3wd53y6ykqo" w:id="1"/>
            <w:bookmarkEnd w:id="1"/>
            <w:r w:rsidDel="00000000" w:rsidR="00000000" w:rsidRPr="00000000">
              <w:rPr>
                <w:b w:val="1"/>
                <w:rtl w:val="0"/>
              </w:rPr>
              <w:t xml:space="preserve">1</w:t>
            </w:r>
            <w:r w:rsidDel="00000000" w:rsidR="00000000" w:rsidRPr="00000000">
              <w:rPr>
                <w:rtl w:val="0"/>
              </w:rPr>
            </w:r>
          </w:p>
        </w:tc>
        <w:tc>
          <w:tcPr>
            <w:tcBorders>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21">
            <w:pPr>
              <w:rPr/>
            </w:pPr>
            <w:r w:rsidDel="00000000" w:rsidR="00000000" w:rsidRPr="00000000">
              <w:rPr>
                <w:rtl w:val="0"/>
              </w:rPr>
              <w:t xml:space="preserve">Gebruik peer review-protocollen om leerscenario's te evalueren.</w:t>
            </w:r>
          </w:p>
        </w:tc>
      </w:tr>
      <w:tr>
        <w:trPr>
          <w:cantSplit w:val="0"/>
          <w:trHeight w:val="417"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22">
            <w:pPr>
              <w:rPr/>
            </w:pPr>
            <w:r w:rsidDel="00000000" w:rsidR="00000000" w:rsidRPr="00000000">
              <w:rPr>
                <w:b w:val="1"/>
                <w:rtl w:val="0"/>
              </w:rPr>
              <w:t xml:space="preserve">2</w:t>
            </w: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23">
            <w:pPr>
              <w:rPr/>
            </w:pPr>
            <w:r w:rsidDel="00000000" w:rsidR="00000000" w:rsidRPr="00000000">
              <w:rPr>
                <w:rtl w:val="0"/>
              </w:rPr>
              <w:t xml:space="preserve">Gebruik gekalibreerde rubrieken om de afstemming op authentiek leren en inclusiviteit te beoordelen.</w:t>
            </w:r>
          </w:p>
        </w:tc>
      </w:tr>
      <w:tr>
        <w:trPr>
          <w:cantSplit w:val="0"/>
          <w:trHeight w:val="409"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24">
            <w:pPr>
              <w:rPr/>
            </w:pPr>
            <w:r w:rsidDel="00000000" w:rsidR="00000000" w:rsidRPr="00000000">
              <w:rPr>
                <w:b w:val="1"/>
                <w:rtl w:val="0"/>
              </w:rPr>
              <w:t xml:space="preserve">3</w:t>
            </w: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25">
            <w:pPr>
              <w:rPr/>
            </w:pPr>
            <w:r w:rsidDel="00000000" w:rsidR="00000000" w:rsidRPr="00000000">
              <w:rPr>
                <w:rtl w:val="0"/>
              </w:rPr>
              <w:t xml:space="preserve">Faciliteer reflectieve discussies om teambased evaluaties te verbeteren.</w:t>
            </w:r>
          </w:p>
        </w:tc>
      </w:tr>
    </w:tbl>
    <w:p w:rsidR="00000000" w:rsidDel="00000000" w:rsidP="00000000" w:rsidRDefault="00000000" w:rsidRPr="00000000" w14:paraId="00000026">
      <w:pPr>
        <w:rPr/>
      </w:pPr>
      <w:r w:rsidDel="00000000" w:rsidR="00000000" w:rsidRPr="00000000">
        <w:rPr>
          <w:rtl w:val="0"/>
        </w:rPr>
      </w:r>
    </w:p>
    <w:tbl>
      <w:tblPr>
        <w:tblStyle w:val="Table3"/>
        <w:tblW w:w="9117.0" w:type="dxa"/>
        <w:jc w:val="left"/>
        <w:tblLayout w:type="fixed"/>
        <w:tblLook w:val="0400"/>
      </w:tblPr>
      <w:tblGrid>
        <w:gridCol w:w="338"/>
        <w:gridCol w:w="3540"/>
        <w:gridCol w:w="364"/>
        <w:gridCol w:w="4625"/>
        <w:gridCol w:w="250"/>
        <w:tblGridChange w:id="0">
          <w:tblGrid>
            <w:gridCol w:w="338"/>
            <w:gridCol w:w="3540"/>
            <w:gridCol w:w="364"/>
            <w:gridCol w:w="4625"/>
            <w:gridCol w:w="250"/>
          </w:tblGrid>
        </w:tblGridChange>
      </w:tblGrid>
      <w:tr>
        <w:trPr>
          <w:cantSplit w:val="0"/>
          <w:trHeight w:val="447" w:hRule="atLeast"/>
          <w:tblHeader w:val="0"/>
        </w:trPr>
        <w:tc>
          <w:tcPr>
            <w:gridSpan w:val="4"/>
            <w:tcBorders>
              <w:top w:color="16c45b" w:space="0" w:sz="4" w:val="single"/>
              <w:left w:color="16c45b" w:space="0" w:sz="4" w:val="single"/>
              <w:bottom w:color="16c45b" w:space="0" w:sz="4" w:val="single"/>
            </w:tcBorders>
            <w:shd w:fill="16c45b" w:val="clear"/>
            <w:tcMar>
              <w:top w:w="0.0" w:type="dxa"/>
              <w:left w:w="115.0" w:type="dxa"/>
              <w:bottom w:w="0.0" w:type="dxa"/>
              <w:right w:w="115.0" w:type="dxa"/>
            </w:tcMar>
          </w:tcPr>
          <w:p w:rsidR="00000000" w:rsidDel="00000000" w:rsidP="00000000" w:rsidRDefault="00000000" w:rsidRPr="00000000" w14:paraId="00000027">
            <w:pPr>
              <w:rPr/>
            </w:pPr>
            <w:bookmarkStart w:colFirst="0" w:colLast="0" w:name="_heading=h.j70yl7ge78a7" w:id="2"/>
            <w:bookmarkEnd w:id="2"/>
            <w:r w:rsidDel="00000000" w:rsidR="00000000" w:rsidRPr="00000000">
              <w:rPr>
                <w:b w:val="1"/>
                <w:rtl w:val="0"/>
              </w:rPr>
              <w:t xml:space="preserve">ONDERWIJSMETHODEN (selecteer alles wat van toepassing is)</w:t>
            </w:r>
            <w:r w:rsidDel="00000000" w:rsidR="00000000" w:rsidRPr="00000000">
              <w:rPr>
                <w:rtl w:val="0"/>
              </w:rPr>
            </w:r>
          </w:p>
        </w:tc>
      </w:tr>
      <w:tr>
        <w:trPr>
          <w:cantSplit w:val="0"/>
          <w:trHeight w:val="410" w:hRule="atLeast"/>
          <w:tblHeader w:val="0"/>
        </w:trPr>
        <w:tc>
          <w:tcPr>
            <w:tcBorders>
              <w:top w:color="16c45b"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vAlign w:val="center"/>
          </w:tcPr>
          <w:p w:rsidR="00000000" w:rsidDel="00000000" w:rsidP="00000000" w:rsidRDefault="00000000" w:rsidRPr="00000000" w14:paraId="0000002B">
            <w:pPr>
              <w:rPr/>
            </w:pPr>
            <w:r w:rsidDel="00000000" w:rsidR="00000000" w:rsidRPr="00000000">
              <w:rPr>
                <w:rtl w:val="0"/>
              </w:rPr>
            </w:r>
          </w:p>
        </w:tc>
        <w:tc>
          <w:tcPr>
            <w:tcBorders>
              <w:top w:color="16c45b"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2C">
            <w:pPr>
              <w:rPr/>
            </w:pPr>
            <w:r w:rsidDel="00000000" w:rsidR="00000000" w:rsidRPr="00000000">
              <w:rPr>
                <w:rtl w:val="0"/>
              </w:rPr>
              <w:t xml:space="preserve">Leren door te doen</w:t>
            </w:r>
          </w:p>
        </w:tc>
        <w:tc>
          <w:tcPr>
            <w:tcBorders>
              <w:top w:color="16c45b"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vAlign w:val="center"/>
          </w:tcPr>
          <w:p w:rsidR="00000000" w:rsidDel="00000000" w:rsidP="00000000" w:rsidRDefault="00000000" w:rsidRPr="00000000" w14:paraId="0000002D">
            <w:pPr>
              <w:rPr/>
            </w:pPr>
            <w:r w:rsidDel="00000000" w:rsidR="00000000" w:rsidRPr="00000000">
              <w:rPr>
                <w:rtl w:val="0"/>
              </w:rPr>
              <w:t xml:space="preserve">√</w:t>
            </w:r>
          </w:p>
        </w:tc>
        <w:tc>
          <w:tcPr>
            <w:tcBorders>
              <w:top w:color="16c45b"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2E">
            <w:pPr>
              <w:rPr/>
            </w:pPr>
            <w:r w:rsidDel="00000000" w:rsidR="00000000" w:rsidRPr="00000000">
              <w:rPr>
                <w:rtl w:val="0"/>
              </w:rPr>
              <w:t xml:space="preserve">Leren van elkaar</w:t>
            </w:r>
          </w:p>
        </w:tc>
        <w:tc>
          <w:tcPr>
            <w:vAlign w:val="center"/>
          </w:tcPr>
          <w:p w:rsidR="00000000" w:rsidDel="00000000" w:rsidP="00000000" w:rsidRDefault="00000000" w:rsidRPr="00000000" w14:paraId="0000002F">
            <w:pPr>
              <w:rPr/>
            </w:pPr>
            <w:r w:rsidDel="00000000" w:rsidR="00000000" w:rsidRPr="00000000">
              <w:rPr>
                <w:rtl w:val="0"/>
              </w:rPr>
            </w:r>
          </w:p>
        </w:tc>
      </w:tr>
      <w:tr>
        <w:trPr>
          <w:cantSplit w:val="0"/>
          <w:trHeight w:val="417"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vAlign w:val="center"/>
          </w:tcPr>
          <w:p w:rsidR="00000000" w:rsidDel="00000000" w:rsidP="00000000" w:rsidRDefault="00000000" w:rsidRPr="00000000" w14:paraId="00000030">
            <w:pPr>
              <w:rPr/>
            </w:pP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31">
            <w:pPr>
              <w:rPr/>
            </w:pPr>
            <w:r w:rsidDel="00000000" w:rsidR="00000000" w:rsidRPr="00000000">
              <w:rPr>
                <w:rtl w:val="0"/>
              </w:rPr>
              <w:t xml:space="preserve">Projectmatig leren</w:t>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vAlign w:val="center"/>
          </w:tcPr>
          <w:p w:rsidR="00000000" w:rsidDel="00000000" w:rsidP="00000000" w:rsidRDefault="00000000" w:rsidRPr="00000000" w14:paraId="00000032">
            <w:pPr>
              <w:rPr/>
            </w:pP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33">
            <w:pPr>
              <w:rPr/>
            </w:pPr>
            <w:r w:rsidDel="00000000" w:rsidR="00000000" w:rsidRPr="00000000">
              <w:rPr>
                <w:rtl w:val="0"/>
              </w:rPr>
              <w:t xml:space="preserve">Praktijkgericht leren</w:t>
            </w:r>
          </w:p>
        </w:tc>
        <w:tc>
          <w:tcPr>
            <w:vAlign w:val="center"/>
          </w:tcPr>
          <w:p w:rsidR="00000000" w:rsidDel="00000000" w:rsidP="00000000" w:rsidRDefault="00000000" w:rsidRPr="00000000" w14:paraId="00000034">
            <w:pPr>
              <w:rPr/>
            </w:pPr>
            <w:r w:rsidDel="00000000" w:rsidR="00000000" w:rsidRPr="00000000">
              <w:rPr>
                <w:rtl w:val="0"/>
              </w:rPr>
            </w:r>
          </w:p>
        </w:tc>
      </w:tr>
      <w:tr>
        <w:trPr>
          <w:cantSplit w:val="0"/>
          <w:trHeight w:val="409"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vAlign w:val="center"/>
          </w:tcPr>
          <w:p w:rsidR="00000000" w:rsidDel="00000000" w:rsidP="00000000" w:rsidRDefault="00000000" w:rsidRPr="00000000" w14:paraId="00000035">
            <w:pPr>
              <w:rPr/>
            </w:pPr>
            <w:r w:rsidDel="00000000" w:rsidR="00000000" w:rsidRPr="00000000">
              <w:rPr>
                <w:b w:val="1"/>
                <w:rtl w:val="0"/>
              </w:rPr>
              <w:t xml:space="preserve">√</w:t>
            </w: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36">
            <w:pPr>
              <w:rPr/>
            </w:pPr>
            <w:r w:rsidDel="00000000" w:rsidR="00000000" w:rsidRPr="00000000">
              <w:rPr>
                <w:rtl w:val="0"/>
              </w:rPr>
              <w:t xml:space="preserve">Actieve leerstrategieën</w:t>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vAlign w:val="center"/>
          </w:tcPr>
          <w:p w:rsidR="00000000" w:rsidDel="00000000" w:rsidP="00000000" w:rsidRDefault="00000000" w:rsidRPr="00000000" w14:paraId="00000037">
            <w:pPr>
              <w:rPr/>
            </w:pPr>
            <w:r w:rsidDel="00000000" w:rsidR="00000000" w:rsidRPr="00000000">
              <w:rPr>
                <w:rtl w:val="0"/>
              </w:rPr>
              <w:t xml:space="preserve">√</w:t>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38">
            <w:pPr>
              <w:rPr/>
            </w:pPr>
            <w:r w:rsidDel="00000000" w:rsidR="00000000" w:rsidRPr="00000000">
              <w:rPr>
                <w:rtl w:val="0"/>
              </w:rPr>
              <w:t xml:space="preserve">Samenwerkend leren</w:t>
            </w:r>
          </w:p>
        </w:tc>
        <w:tc>
          <w:tcPr>
            <w:vAlign w:val="center"/>
          </w:tcPr>
          <w:p w:rsidR="00000000" w:rsidDel="00000000" w:rsidP="00000000" w:rsidRDefault="00000000" w:rsidRPr="00000000" w14:paraId="00000039">
            <w:pPr>
              <w:rPr/>
            </w:pPr>
            <w:r w:rsidDel="00000000" w:rsidR="00000000" w:rsidRPr="00000000">
              <w:rPr>
                <w:rtl w:val="0"/>
              </w:rPr>
            </w:r>
          </w:p>
        </w:tc>
      </w:tr>
      <w:tr>
        <w:trPr>
          <w:cantSplit w:val="0"/>
          <w:trHeight w:val="415"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vAlign w:val="center"/>
          </w:tcPr>
          <w:p w:rsidR="00000000" w:rsidDel="00000000" w:rsidP="00000000" w:rsidRDefault="00000000" w:rsidRPr="00000000" w14:paraId="0000003A">
            <w:pPr>
              <w:rPr/>
            </w:pP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3B">
            <w:pPr>
              <w:rPr/>
            </w:pPr>
            <w:r w:rsidDel="00000000" w:rsidR="00000000" w:rsidRPr="00000000">
              <w:rPr>
                <w:rtl w:val="0"/>
              </w:rPr>
              <w:t xml:space="preserve">Blended learning</w:t>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vAlign w:val="center"/>
          </w:tcPr>
          <w:p w:rsidR="00000000" w:rsidDel="00000000" w:rsidP="00000000" w:rsidRDefault="00000000" w:rsidRPr="00000000" w14:paraId="0000003C">
            <w:pPr>
              <w:rPr/>
            </w:pPr>
            <w:r w:rsidDel="00000000" w:rsidR="00000000" w:rsidRPr="00000000">
              <w:rPr>
                <w:rtl w:val="0"/>
              </w:rPr>
              <w:t xml:space="preserve">√</w:t>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3D">
            <w:pPr>
              <w:rPr/>
            </w:pPr>
            <w:r w:rsidDel="00000000" w:rsidR="00000000" w:rsidRPr="00000000">
              <w:rPr>
                <w:rtl w:val="0"/>
              </w:rPr>
              <w:t xml:space="preserve">Reflectieve discussie</w:t>
            </w:r>
          </w:p>
        </w:tc>
        <w:tc>
          <w:tcPr>
            <w:vAlign w:val="center"/>
          </w:tcPr>
          <w:p w:rsidR="00000000" w:rsidDel="00000000" w:rsidP="00000000" w:rsidRDefault="00000000" w:rsidRPr="00000000" w14:paraId="0000003E">
            <w:pPr>
              <w:rPr/>
            </w:pPr>
            <w:r w:rsidDel="00000000" w:rsidR="00000000" w:rsidRPr="00000000">
              <w:rPr>
                <w:rtl w:val="0"/>
              </w:rPr>
            </w:r>
          </w:p>
        </w:tc>
      </w:tr>
    </w:tbl>
    <w:p w:rsidR="00000000" w:rsidDel="00000000" w:rsidP="00000000" w:rsidRDefault="00000000" w:rsidRPr="00000000" w14:paraId="0000003F">
      <w:pPr>
        <w:rPr/>
      </w:pPr>
      <w:r w:rsidDel="00000000" w:rsidR="00000000" w:rsidRPr="00000000">
        <w:rPr>
          <w:rtl w:val="0"/>
        </w:rPr>
      </w:r>
    </w:p>
    <w:tbl>
      <w:tblPr>
        <w:tblStyle w:val="Table4"/>
        <w:tblW w:w="9027.0" w:type="dxa"/>
        <w:jc w:val="left"/>
        <w:tblLayout w:type="fixed"/>
        <w:tblLook w:val="0400"/>
      </w:tblPr>
      <w:tblGrid>
        <w:gridCol w:w="1736"/>
        <w:gridCol w:w="7291"/>
        <w:tblGridChange w:id="0">
          <w:tblGrid>
            <w:gridCol w:w="1736"/>
            <w:gridCol w:w="7291"/>
          </w:tblGrid>
        </w:tblGridChange>
      </w:tblGrid>
      <w:tr>
        <w:trPr>
          <w:cantSplit w:val="0"/>
          <w:trHeight w:val="447" w:hRule="atLeast"/>
          <w:tblHeader w:val="0"/>
        </w:trPr>
        <w:tc>
          <w:tcPr>
            <w:gridSpan w:val="2"/>
            <w:shd w:fill="16c45b" w:val="clear"/>
            <w:tcMar>
              <w:top w:w="0.0" w:type="dxa"/>
              <w:left w:w="115.0" w:type="dxa"/>
              <w:bottom w:w="0.0" w:type="dxa"/>
              <w:right w:w="115.0" w:type="dxa"/>
            </w:tcMar>
          </w:tcPr>
          <w:p w:rsidR="00000000" w:rsidDel="00000000" w:rsidP="00000000" w:rsidRDefault="00000000" w:rsidRPr="00000000" w14:paraId="00000040">
            <w:pPr>
              <w:rPr/>
            </w:pPr>
            <w:r w:rsidDel="00000000" w:rsidR="00000000" w:rsidRPr="00000000">
              <w:rPr>
                <w:b w:val="1"/>
                <w:rtl w:val="0"/>
              </w:rPr>
              <w:t xml:space="preserve">LEERMATERIAAL</w:t>
            </w:r>
            <w:r w:rsidDel="00000000" w:rsidR="00000000" w:rsidRPr="00000000">
              <w:rPr>
                <w:rtl w:val="0"/>
              </w:rPr>
            </w:r>
          </w:p>
        </w:tc>
      </w:tr>
      <w:tr>
        <w:trPr>
          <w:cantSplit w:val="0"/>
          <w:trHeight w:val="410" w:hRule="atLeast"/>
          <w:tblHeader w:val="0"/>
        </w:trPr>
        <w:tc>
          <w:tcPr>
            <w:tcBorders>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42">
            <w:pPr>
              <w:rPr/>
            </w:pPr>
            <w:r w:rsidDel="00000000" w:rsidR="00000000" w:rsidRPr="00000000">
              <w:rPr>
                <w:b w:val="1"/>
                <w:rtl w:val="0"/>
              </w:rPr>
              <w:t xml:space="preserve">Vereist materiaal</w:t>
            </w:r>
            <w:r w:rsidDel="00000000" w:rsidR="00000000" w:rsidRPr="00000000">
              <w:rPr>
                <w:rtl w:val="0"/>
              </w:rPr>
            </w:r>
          </w:p>
        </w:tc>
        <w:tc>
          <w:tcPr>
            <w:tcBorders>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43">
            <w:pPr>
              <w:rPr/>
            </w:pPr>
            <w:r w:rsidDel="00000000" w:rsidR="00000000" w:rsidRPr="00000000">
              <w:rPr>
                <w:rtl w:val="0"/>
              </w:rPr>
            </w:r>
          </w:p>
        </w:tc>
      </w:tr>
      <w:tr>
        <w:trPr>
          <w:cantSplit w:val="0"/>
          <w:trHeight w:val="417"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44">
            <w:pPr>
              <w:rPr/>
            </w:pPr>
            <w:r w:rsidDel="00000000" w:rsidR="00000000" w:rsidRPr="00000000">
              <w:rPr>
                <w:b w:val="1"/>
                <w:rtl w:val="0"/>
              </w:rPr>
              <w:t xml:space="preserve">Aanvullende bronnen</w:t>
            </w: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45">
            <w:pPr>
              <w:rPr/>
            </w:pPr>
            <w:hyperlink r:id="rId10">
              <w:r w:rsidDel="00000000" w:rsidR="00000000" w:rsidRPr="00000000">
                <w:rPr>
                  <w:color w:val="0563c1"/>
                  <w:u w:val="single"/>
                  <w:rtl w:val="0"/>
                </w:rPr>
                <w:t xml:space="preserve">https://www.youtube.com/watch?v=S4fUCw-CoO4</w:t>
              </w:r>
            </w:hyperlink>
            <w:r w:rsidDel="00000000" w:rsidR="00000000" w:rsidRPr="00000000">
              <w:rPr>
                <w:rtl w:val="0"/>
              </w:rPr>
              <w:t xml:space="preserve">, The Critical Friends Protocol</w:t>
            </w:r>
          </w:p>
          <w:p w:rsidR="00000000" w:rsidDel="00000000" w:rsidP="00000000" w:rsidRDefault="00000000" w:rsidRPr="00000000" w14:paraId="00000046">
            <w:pPr>
              <w:rPr/>
            </w:pPr>
            <w:r w:rsidDel="00000000" w:rsidR="00000000" w:rsidRPr="00000000">
              <w:rPr>
                <w:rtl w:val="0"/>
              </w:rPr>
            </w:r>
          </w:p>
        </w:tc>
      </w:tr>
    </w:tbl>
    <w:p w:rsidR="00000000" w:rsidDel="00000000" w:rsidP="00000000" w:rsidRDefault="00000000" w:rsidRPr="00000000" w14:paraId="00000047">
      <w:pPr>
        <w:rPr/>
      </w:pPr>
      <w:r w:rsidDel="00000000" w:rsidR="00000000" w:rsidRPr="00000000">
        <w:rPr>
          <w:rtl w:val="0"/>
        </w:rPr>
      </w:r>
    </w:p>
    <w:tbl>
      <w:tblPr>
        <w:tblStyle w:val="Table5"/>
        <w:tblW w:w="9027.0" w:type="dxa"/>
        <w:jc w:val="left"/>
        <w:tblLayout w:type="fixed"/>
        <w:tblLook w:val="0400"/>
      </w:tblPr>
      <w:tblGrid>
        <w:gridCol w:w="1375"/>
        <w:gridCol w:w="7652"/>
        <w:tblGridChange w:id="0">
          <w:tblGrid>
            <w:gridCol w:w="1375"/>
            <w:gridCol w:w="7652"/>
          </w:tblGrid>
        </w:tblGridChange>
      </w:tblGrid>
      <w:tr>
        <w:trPr>
          <w:cantSplit w:val="0"/>
          <w:trHeight w:val="447" w:hRule="atLeast"/>
          <w:tblHeader w:val="0"/>
        </w:trPr>
        <w:tc>
          <w:tcPr>
            <w:gridSpan w:val="2"/>
            <w:shd w:fill="16c45b" w:val="clear"/>
            <w:tcMar>
              <w:top w:w="0.0" w:type="dxa"/>
              <w:left w:w="115.0" w:type="dxa"/>
              <w:bottom w:w="0.0" w:type="dxa"/>
              <w:right w:w="115.0" w:type="dxa"/>
            </w:tcMar>
          </w:tcPr>
          <w:p w:rsidR="00000000" w:rsidDel="00000000" w:rsidP="00000000" w:rsidRDefault="00000000" w:rsidRPr="00000000" w14:paraId="00000048">
            <w:pPr>
              <w:rPr/>
            </w:pPr>
            <w:bookmarkStart w:colFirst="0" w:colLast="0" w:name="_heading=h.53ydndfx4rfc" w:id="3"/>
            <w:bookmarkEnd w:id="3"/>
            <w:r w:rsidDel="00000000" w:rsidR="00000000" w:rsidRPr="00000000">
              <w:rPr>
                <w:b w:val="1"/>
                <w:rtl w:val="0"/>
              </w:rPr>
              <w:t xml:space="preserve">INHOUD VAN DE MODULE (dia 5)</w:t>
            </w:r>
            <w:r w:rsidDel="00000000" w:rsidR="00000000" w:rsidRPr="00000000">
              <w:rPr>
                <w:rtl w:val="0"/>
              </w:rPr>
            </w:r>
          </w:p>
        </w:tc>
      </w:tr>
      <w:tr>
        <w:trPr>
          <w:cantSplit w:val="0"/>
          <w:trHeight w:val="410" w:hRule="atLeast"/>
          <w:tblHeader w:val="0"/>
        </w:trPr>
        <w:tc>
          <w:tcPr>
            <w:tcBorders>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4A">
            <w:pPr>
              <w:rPr/>
            </w:pPr>
            <w:r w:rsidDel="00000000" w:rsidR="00000000" w:rsidRPr="00000000">
              <w:rPr>
                <w:b w:val="1"/>
                <w:rtl w:val="0"/>
              </w:rPr>
              <w:t xml:space="preserve">Inleiding</w:t>
            </w:r>
            <w:r w:rsidDel="00000000" w:rsidR="00000000" w:rsidRPr="00000000">
              <w:rPr>
                <w:rtl w:val="0"/>
              </w:rPr>
            </w:r>
          </w:p>
        </w:tc>
        <w:tc>
          <w:tcPr>
            <w:tcBorders>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4B">
            <w:pPr>
              <w:rPr/>
            </w:pPr>
            <w:r w:rsidDel="00000000" w:rsidR="00000000" w:rsidRPr="00000000">
              <w:rPr>
                <w:rtl w:val="0"/>
              </w:rPr>
              <w:t xml:space="preserve">Deze module helpt leraren kennis op te doen over het Critical Friends Protocol (CFP) en de Calibrated Peer Review (CPR). De module gaat dieper in op deze methoden en onthult hun mechanismen en toepassingen. Deze kennis stelt leraren in staat om onderscheid te maken tussen de respectieve protocollen en hun overeenkomsten en verschillen te begrijpen. Tegelijkertijd worden leraren zich bewust van de uitdagingen die zich kunnen voordoen bij de implementatie van deze methoden. Bovendien zullen leraren in staat zijn om deze methoden afzonderlijk of in combinatie toe te passen om hun eigen leerscenario's te evalueren. </w:t>
            </w:r>
          </w:p>
        </w:tc>
      </w:tr>
      <w:tr>
        <w:trPr>
          <w:cantSplit w:val="0"/>
          <w:trHeight w:val="417"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4C">
            <w:pPr>
              <w:rPr/>
            </w:pPr>
            <w:r w:rsidDel="00000000" w:rsidR="00000000" w:rsidRPr="00000000">
              <w:rPr>
                <w:b w:val="1"/>
                <w:rtl w:val="0"/>
              </w:rPr>
              <w:t xml:space="preserve">Activiteiten</w:t>
            </w: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4E">
            <w:pPr>
              <w:spacing w:after="280" w:line="240"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Activiteit 1: Peer review-protocollen verkennen (dia's 6-8)</w:t>
            </w:r>
          </w:p>
          <w:p w:rsidR="00000000" w:rsidDel="00000000" w:rsidP="00000000" w:rsidRDefault="00000000" w:rsidRPr="00000000" w14:paraId="0000004F">
            <w:pPr>
              <w:spacing w:after="280" w:before="280" w:line="240" w:lineRule="auto"/>
              <w:rPr>
                <w:rFonts w:ascii="Calibri" w:cs="Calibri" w:eastAsia="Calibri" w:hAnsi="Calibri"/>
                <w:color w:val="000000"/>
              </w:rPr>
            </w:pPr>
            <w:r w:rsidDel="00000000" w:rsidR="00000000" w:rsidRPr="00000000">
              <w:rPr>
                <w:rFonts w:ascii="Calibri" w:cs="Calibri" w:eastAsia="Calibri" w:hAnsi="Calibri"/>
                <w:b w:val="1"/>
                <w:color w:val="000000"/>
                <w:rtl w:val="0"/>
              </w:rPr>
              <w:t xml:space="preserve">Doel: </w:t>
            </w:r>
            <w:r w:rsidDel="00000000" w:rsidR="00000000" w:rsidRPr="00000000">
              <w:rPr>
                <w:rFonts w:ascii="Calibri" w:cs="Calibri" w:eastAsia="Calibri" w:hAnsi="Calibri"/>
                <w:color w:val="000000"/>
                <w:rtl w:val="0"/>
              </w:rPr>
              <w:t xml:space="preserve">Inzicht krijgen in peer review en hoe wisselende feedback de evaluatie van lessen verbetert.</w:t>
            </w:r>
          </w:p>
          <w:p w:rsidR="00000000" w:rsidDel="00000000" w:rsidP="00000000" w:rsidRDefault="00000000" w:rsidRPr="00000000" w14:paraId="00000050">
            <w:pPr>
              <w:spacing w:after="280" w:before="280" w:line="240" w:lineRule="auto"/>
              <w:rPr>
                <w:rFonts w:ascii="Calibri" w:cs="Calibri" w:eastAsia="Calibri" w:hAnsi="Calibri"/>
                <w:b w:val="1"/>
                <w:color w:val="000000"/>
              </w:rPr>
            </w:pPr>
            <w:r w:rsidDel="00000000" w:rsidR="00000000" w:rsidRPr="00000000">
              <w:rPr>
                <w:rFonts w:ascii="Calibri" w:cs="Calibri" w:eastAsia="Calibri" w:hAnsi="Calibri"/>
                <w:b w:val="1"/>
                <w:color w:val="000000"/>
                <w:rtl w:val="0"/>
              </w:rPr>
              <w:t xml:space="preserve">Stappen</w:t>
            </w:r>
          </w:p>
          <w:p w:rsidR="00000000" w:rsidDel="00000000" w:rsidP="00000000" w:rsidRDefault="00000000" w:rsidRPr="00000000" w14:paraId="00000051">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28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Leg het doel en de structuur van peer review uit (4 min)</w:t>
            </w:r>
          </w:p>
          <w:p w:rsidR="00000000" w:rsidDel="00000000" w:rsidP="00000000" w:rsidRDefault="00000000" w:rsidRPr="00000000" w14:paraId="00000052">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Bespreek waarom wisselende feedback essentieel is voor authentieke en inclusieve lessen (4 min)</w:t>
            </w:r>
          </w:p>
          <w:p w:rsidR="00000000" w:rsidDel="00000000" w:rsidP="00000000" w:rsidRDefault="00000000" w:rsidRPr="00000000" w14:paraId="00000053">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28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Bespreek de belangrijkste voordelen van peer review-protocollen (4 min)</w:t>
            </w:r>
          </w:p>
          <w:p w:rsidR="00000000" w:rsidDel="00000000" w:rsidP="00000000" w:rsidRDefault="00000000" w:rsidRPr="00000000" w14:paraId="00000054">
            <w:pPr>
              <w:rPr>
                <w:b w:val="1"/>
                <w:color w:val="000000"/>
              </w:rPr>
            </w:pPr>
            <w:r w:rsidDel="00000000" w:rsidR="00000000" w:rsidRPr="00000000">
              <w:rPr>
                <w:b w:val="1"/>
                <w:color w:val="000000"/>
                <w:rtl w:val="0"/>
              </w:rPr>
              <w:t xml:space="preserve">Activiteit 2: Presentatie van het Critical Friends Protocol (dia's 9-12)</w:t>
            </w:r>
          </w:p>
          <w:p w:rsidR="00000000" w:rsidDel="00000000" w:rsidP="00000000" w:rsidRDefault="00000000" w:rsidRPr="00000000" w14:paraId="00000055">
            <w:pPr>
              <w:numPr>
                <w:ilvl w:val="0"/>
                <w:numId w:val="1"/>
              </w:numPr>
              <w:pBdr>
                <w:top w:space="0" w:sz="0" w:val="nil"/>
                <w:left w:space="0" w:sz="0" w:val="nil"/>
                <w:bottom w:space="0" w:sz="0" w:val="nil"/>
                <w:right w:space="0" w:sz="0" w:val="nil"/>
                <w:between w:space="0" w:sz="0" w:val="nil"/>
              </w:pBdr>
              <w:spacing w:after="0" w:lineRule="auto"/>
              <w:ind w:left="720" w:hanging="360"/>
              <w:rPr>
                <w:color w:val="000000"/>
              </w:rPr>
            </w:pPr>
            <w:r w:rsidDel="00000000" w:rsidR="00000000" w:rsidRPr="00000000">
              <w:rPr>
                <w:color w:val="000000"/>
                <w:rtl w:val="0"/>
              </w:rPr>
              <w:t xml:space="preserve">Bekijk de video (6 min)</w:t>
            </w:r>
          </w:p>
          <w:p w:rsidR="00000000" w:rsidDel="00000000" w:rsidP="00000000" w:rsidRDefault="00000000" w:rsidRPr="00000000" w14:paraId="00000056">
            <w:pPr>
              <w:numPr>
                <w:ilvl w:val="0"/>
                <w:numId w:val="1"/>
              </w:numPr>
              <w:pBdr>
                <w:top w:space="0" w:sz="0" w:val="nil"/>
                <w:left w:space="0" w:sz="0" w:val="nil"/>
                <w:bottom w:space="0" w:sz="0" w:val="nil"/>
                <w:right w:space="0" w:sz="0" w:val="nil"/>
                <w:between w:space="0" w:sz="0" w:val="nil"/>
              </w:pBdr>
              <w:spacing w:after="0" w:lineRule="auto"/>
              <w:ind w:left="720" w:hanging="360"/>
              <w:rPr>
                <w:color w:val="000000"/>
              </w:rPr>
            </w:pPr>
            <w:r w:rsidDel="00000000" w:rsidR="00000000" w:rsidRPr="00000000">
              <w:rPr>
                <w:color w:val="000000"/>
                <w:rtl w:val="0"/>
              </w:rPr>
              <w:t xml:space="preserve">Bespreek de drie rollen van CFP (dia 9) (4 min)</w:t>
            </w:r>
          </w:p>
          <w:p w:rsidR="00000000" w:rsidDel="00000000" w:rsidP="00000000" w:rsidRDefault="00000000" w:rsidRPr="00000000" w14:paraId="00000057">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Doorloop het stapsgewijze proces (dia 10) (5 min)</w:t>
            </w:r>
          </w:p>
          <w:p w:rsidR="00000000" w:rsidDel="00000000" w:rsidP="00000000" w:rsidRDefault="00000000" w:rsidRPr="00000000" w14:paraId="00000058">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Bespreek de voordelen en mechanismen van CFP (dia 11) (5 minuten)</w:t>
            </w:r>
          </w:p>
          <w:p w:rsidR="00000000" w:rsidDel="00000000" w:rsidP="00000000" w:rsidRDefault="00000000" w:rsidRPr="00000000" w14:paraId="00000059">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Voer de activiteit uit aan de hand van het scenario: 'Algoritmen op sociale media' (25 min) </w:t>
            </w:r>
          </w:p>
          <w:p w:rsidR="00000000" w:rsidDel="00000000" w:rsidP="00000000" w:rsidRDefault="00000000" w:rsidRPr="00000000" w14:paraId="0000005A">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Activiteitsinstructies – Vraag de docenten om: </w:t>
            </w:r>
          </w:p>
          <w:p w:rsidR="00000000" w:rsidDel="00000000" w:rsidP="00000000" w:rsidRDefault="00000000" w:rsidRPr="00000000" w14:paraId="0000005B">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Groepen van drie te vormen. Iedereen neemt een rol op zich. Bepaal wie de eerste presentator is. Die persoon vat het scenario 'Algoritmen op sociale media' samen en stelt de vraag: Hoe authentiek en inclusief is deze les?</w:t>
            </w:r>
          </w:p>
          <w:p w:rsidR="00000000" w:rsidDel="00000000" w:rsidP="00000000" w:rsidRDefault="00000000" w:rsidRPr="00000000" w14:paraId="0000005C">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Kritische vrienden geven constructieve feedback. Begin met wat ze waarderen – hun warme feedback. Stel vervolgens op een vriendelijke manier verbeterpunten voor – hun koele feedback.</w:t>
            </w:r>
          </w:p>
          <w:p w:rsidR="00000000" w:rsidDel="00000000" w:rsidP="00000000" w:rsidRDefault="00000000" w:rsidRPr="00000000" w14:paraId="0000005D">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De presentator reageert niet, maar luistert alleen.</w:t>
            </w:r>
          </w:p>
          <w:p w:rsidR="00000000" w:rsidDel="00000000" w:rsidP="00000000" w:rsidRDefault="00000000" w:rsidRPr="00000000" w14:paraId="0000005E">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Na de activiteit leidt u een korte reflectie:</w:t>
            </w:r>
          </w:p>
          <w:p w:rsidR="00000000" w:rsidDel="00000000" w:rsidP="00000000" w:rsidRDefault="00000000" w:rsidRPr="00000000" w14:paraId="0000005F">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"Wat hebben ze van dit proces geleerd?"</w:t>
            </w:r>
          </w:p>
          <w:p w:rsidR="00000000" w:rsidDel="00000000" w:rsidP="00000000" w:rsidRDefault="00000000" w:rsidRPr="00000000" w14:paraId="00000060">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160" w:before="0" w:line="259" w:lineRule="auto"/>
              <w:ind w:left="144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"Hoe kan dit hen helpen bij het ontwerpen van hun eigen scenario's?"</w:t>
            </w:r>
          </w:p>
          <w:p w:rsidR="00000000" w:rsidDel="00000000" w:rsidP="00000000" w:rsidRDefault="00000000" w:rsidRPr="00000000" w14:paraId="00000061">
            <w:pPr>
              <w:rPr>
                <w:b w:val="1"/>
                <w:color w:val="000000"/>
              </w:rPr>
            </w:pPr>
            <w:r w:rsidDel="00000000" w:rsidR="00000000" w:rsidRPr="00000000">
              <w:rPr>
                <w:b w:val="1"/>
                <w:color w:val="000000"/>
                <w:rtl w:val="0"/>
              </w:rPr>
              <w:t xml:space="preserve">Activiteit 3: Gepresenteerde gekalibreerde peer review (dia's 14-18)</w:t>
            </w:r>
          </w:p>
          <w:p w:rsidR="00000000" w:rsidDel="00000000" w:rsidP="00000000" w:rsidRDefault="00000000" w:rsidRPr="00000000" w14:paraId="00000062">
            <w:pPr>
              <w:numPr>
                <w:ilvl w:val="0"/>
                <w:numId w:val="1"/>
              </w:numPr>
              <w:pBdr>
                <w:top w:space="0" w:sz="0" w:val="nil"/>
                <w:left w:space="0" w:sz="0" w:val="nil"/>
                <w:bottom w:space="0" w:sz="0" w:val="nil"/>
                <w:right w:space="0" w:sz="0" w:val="nil"/>
                <w:between w:space="0" w:sz="0" w:val="nil"/>
              </w:pBdr>
              <w:spacing w:after="0" w:lineRule="auto"/>
              <w:ind w:left="720" w:hanging="360"/>
              <w:rPr>
                <w:color w:val="000000"/>
              </w:rPr>
            </w:pPr>
            <w:r w:rsidDel="00000000" w:rsidR="00000000" w:rsidRPr="00000000">
              <w:rPr>
                <w:color w:val="000000"/>
                <w:rtl w:val="0"/>
              </w:rPr>
              <w:t xml:space="preserve">Presenteer de theoretische basis en voordelen (4 min)</w:t>
            </w:r>
          </w:p>
          <w:p w:rsidR="00000000" w:rsidDel="00000000" w:rsidP="00000000" w:rsidRDefault="00000000" w:rsidRPr="00000000" w14:paraId="00000063">
            <w:pPr>
              <w:numPr>
                <w:ilvl w:val="0"/>
                <w:numId w:val="1"/>
              </w:numPr>
              <w:pBdr>
                <w:top w:space="0" w:sz="0" w:val="nil"/>
                <w:left w:space="0" w:sz="0" w:val="nil"/>
                <w:bottom w:space="0" w:sz="0" w:val="nil"/>
                <w:right w:space="0" w:sz="0" w:val="nil"/>
                <w:between w:space="0" w:sz="0" w:val="nil"/>
              </w:pBdr>
              <w:spacing w:after="0" w:lineRule="auto"/>
              <w:ind w:left="720" w:hanging="360"/>
              <w:rPr>
                <w:color w:val="000000"/>
              </w:rPr>
            </w:pPr>
            <w:r w:rsidDel="00000000" w:rsidR="00000000" w:rsidRPr="00000000">
              <w:rPr>
                <w:color w:val="000000"/>
                <w:rtl w:val="0"/>
              </w:rPr>
              <w:t xml:space="preserve">Bespreek de voordelen (2 min)</w:t>
            </w:r>
          </w:p>
          <w:p w:rsidR="00000000" w:rsidDel="00000000" w:rsidP="00000000" w:rsidRDefault="00000000" w:rsidRPr="00000000" w14:paraId="00000064">
            <w:pPr>
              <w:numPr>
                <w:ilvl w:val="0"/>
                <w:numId w:val="1"/>
              </w:numPr>
              <w:pBdr>
                <w:top w:space="0" w:sz="0" w:val="nil"/>
                <w:left w:space="0" w:sz="0" w:val="nil"/>
                <w:bottom w:space="0" w:sz="0" w:val="nil"/>
                <w:right w:space="0" w:sz="0" w:val="nil"/>
                <w:between w:space="0" w:sz="0" w:val="nil"/>
              </w:pBdr>
              <w:spacing w:after="0" w:lineRule="auto"/>
              <w:ind w:left="720" w:hanging="360"/>
              <w:rPr>
                <w:color w:val="000000"/>
              </w:rPr>
            </w:pPr>
            <w:r w:rsidDel="00000000" w:rsidR="00000000" w:rsidRPr="00000000">
              <w:rPr>
                <w:color w:val="000000"/>
                <w:rtl w:val="0"/>
              </w:rPr>
              <w:t xml:space="preserve">Voer activiteit 2 uit met behulp van het document: </w:t>
            </w:r>
            <w:r w:rsidDel="00000000" w:rsidR="00000000" w:rsidRPr="00000000">
              <w:rPr>
                <w:i w:val="1"/>
                <w:color w:val="000000"/>
                <w:rtl w:val="0"/>
              </w:rPr>
              <w:t xml:space="preserve">Mod 8_Unit8.2_Handouts </w:t>
            </w:r>
            <w:r w:rsidDel="00000000" w:rsidR="00000000" w:rsidRPr="00000000">
              <w:rPr>
                <w:color w:val="000000"/>
                <w:rtl w:val="0"/>
              </w:rPr>
              <w:t xml:space="preserve">(30 min)</w:t>
            </w:r>
          </w:p>
          <w:p w:rsidR="00000000" w:rsidDel="00000000" w:rsidP="00000000" w:rsidRDefault="00000000" w:rsidRPr="00000000" w14:paraId="00000065">
            <w:pPr>
              <w:pBdr>
                <w:top w:space="0" w:sz="0" w:val="nil"/>
                <w:left w:space="0" w:sz="0" w:val="nil"/>
                <w:bottom w:space="0" w:sz="0" w:val="nil"/>
                <w:right w:space="0" w:sz="0" w:val="nil"/>
                <w:between w:space="0" w:sz="0" w:val="nil"/>
              </w:pBdr>
              <w:rPr>
                <w:color w:val="000000"/>
              </w:rPr>
            </w:pPr>
            <w:r w:rsidDel="00000000" w:rsidR="00000000" w:rsidRPr="00000000">
              <w:rPr>
                <w:rtl w:val="0"/>
              </w:rPr>
            </w:r>
          </w:p>
          <w:p w:rsidR="00000000" w:rsidDel="00000000" w:rsidP="00000000" w:rsidRDefault="00000000" w:rsidRPr="00000000" w14:paraId="00000066">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Activiteitsinstructies -  Vraag docenten om: </w:t>
            </w:r>
          </w:p>
          <w:p w:rsidR="00000000" w:rsidDel="00000000" w:rsidP="00000000" w:rsidRDefault="00000000" w:rsidRPr="00000000" w14:paraId="00000067">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een kort leerscenario voor hun leerlingen te schrijven op basis van de TINKER-methodologie met behulp van Hand-out 1. </w:t>
            </w:r>
          </w:p>
          <w:p w:rsidR="00000000" w:rsidDel="00000000" w:rsidP="00000000" w:rsidRDefault="00000000" w:rsidRPr="00000000" w14:paraId="00000068">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hun scenario uit te wisselen met de persoon naast hen.</w:t>
            </w:r>
          </w:p>
          <w:p w:rsidR="00000000" w:rsidDel="00000000" w:rsidP="00000000" w:rsidRDefault="00000000" w:rsidRPr="00000000" w14:paraId="00000069">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Hand-out 2 gebruiken om het scenario van hun collega te evalueren.</w:t>
            </w:r>
          </w:p>
          <w:p w:rsidR="00000000" w:rsidDel="00000000" w:rsidP="00000000" w:rsidRDefault="00000000" w:rsidRPr="00000000" w14:paraId="0000006A">
            <w:pPr>
              <w:pBdr>
                <w:top w:space="0" w:sz="0" w:val="nil"/>
                <w:left w:space="0" w:sz="0" w:val="nil"/>
                <w:bottom w:space="0" w:sz="0" w:val="nil"/>
                <w:right w:space="0" w:sz="0" w:val="nil"/>
                <w:between w:space="0" w:sz="0" w:val="nil"/>
              </w:pBdr>
              <w:rPr>
                <w:color w:val="000000"/>
              </w:rPr>
            </w:pPr>
            <w:r w:rsidDel="00000000" w:rsidR="00000000" w:rsidRPr="00000000">
              <w:rPr>
                <w:color w:val="000000"/>
                <w:rtl w:val="0"/>
              </w:rPr>
              <w:t xml:space="preserve">Sluit af met een plenaire discussie over: </w:t>
            </w:r>
          </w:p>
          <w:p w:rsidR="00000000" w:rsidDel="00000000" w:rsidP="00000000" w:rsidRDefault="00000000" w:rsidRPr="00000000" w14:paraId="0000006B">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Wat hebben ze geleerd van de feedback?</w:t>
            </w:r>
          </w:p>
          <w:p w:rsidR="00000000" w:rsidDel="00000000" w:rsidP="00000000" w:rsidRDefault="00000000" w:rsidRPr="00000000" w14:paraId="0000006C">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160" w:before="0" w:line="259"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Hoe kan CPR helpen bij het verbeteren van lesontwerp en samenwerking?</w:t>
            </w:r>
          </w:p>
          <w:p w:rsidR="00000000" w:rsidDel="00000000" w:rsidP="00000000" w:rsidRDefault="00000000" w:rsidRPr="00000000" w14:paraId="0000006D">
            <w:pPr>
              <w:rPr>
                <w:color w:val="000000"/>
              </w:rPr>
            </w:pPr>
            <w:r w:rsidDel="00000000" w:rsidR="00000000" w:rsidRPr="00000000">
              <w:rPr>
                <w:rtl w:val="0"/>
              </w:rPr>
            </w:r>
          </w:p>
          <w:p w:rsidR="00000000" w:rsidDel="00000000" w:rsidP="00000000" w:rsidRDefault="00000000" w:rsidRPr="00000000" w14:paraId="0000006E">
            <w:pPr>
              <w:rPr>
                <w:b w:val="1"/>
                <w:color w:val="000000"/>
              </w:rPr>
            </w:pPr>
            <w:r w:rsidDel="00000000" w:rsidR="00000000" w:rsidRPr="00000000">
              <w:rPr>
                <w:b w:val="1"/>
                <w:color w:val="000000"/>
                <w:rtl w:val="0"/>
              </w:rPr>
              <w:t xml:space="preserve">Activiteit 4: CFP vergelijken met CPR (dia's 16-18)</w:t>
            </w:r>
          </w:p>
          <w:p w:rsidR="00000000" w:rsidDel="00000000" w:rsidP="00000000" w:rsidRDefault="00000000" w:rsidRPr="00000000" w14:paraId="0000006F">
            <w:pPr>
              <w:numPr>
                <w:ilvl w:val="0"/>
                <w:numId w:val="1"/>
              </w:numPr>
              <w:pBdr>
                <w:top w:space="0" w:sz="0" w:val="nil"/>
                <w:left w:space="0" w:sz="0" w:val="nil"/>
                <w:bottom w:space="0" w:sz="0" w:val="nil"/>
                <w:right w:space="0" w:sz="0" w:val="nil"/>
                <w:between w:space="0" w:sz="0" w:val="nil"/>
              </w:pBdr>
              <w:spacing w:after="0" w:lineRule="auto"/>
              <w:ind w:left="720" w:hanging="360"/>
              <w:rPr>
                <w:color w:val="000000"/>
              </w:rPr>
            </w:pPr>
            <w:r w:rsidDel="00000000" w:rsidR="00000000" w:rsidRPr="00000000">
              <w:rPr>
                <w:color w:val="000000"/>
                <w:rtl w:val="0"/>
              </w:rPr>
              <w:t xml:space="preserve">Bespreek de overeenkomsten en verschillen tussen de twee methoden (dia's 16-17) (6 min)</w:t>
            </w:r>
          </w:p>
          <w:p w:rsidR="00000000" w:rsidDel="00000000" w:rsidP="00000000" w:rsidRDefault="00000000" w:rsidRPr="00000000" w14:paraId="00000070">
            <w:pPr>
              <w:numPr>
                <w:ilvl w:val="0"/>
                <w:numId w:val="1"/>
              </w:numPr>
              <w:ind w:left="720" w:hanging="360"/>
              <w:rPr>
                <w:b w:val="1"/>
                <w:color w:val="000000"/>
              </w:rPr>
            </w:pPr>
            <w:r w:rsidDel="00000000" w:rsidR="00000000" w:rsidRPr="00000000">
              <w:rPr>
                <w:color w:val="000000"/>
                <w:rtl w:val="0"/>
              </w:rPr>
              <w:t xml:space="preserve">Bespreek </w:t>
            </w:r>
            <w:r w:rsidDel="00000000" w:rsidR="00000000" w:rsidRPr="00000000">
              <w:rPr>
                <w:b w:val="1"/>
                <w:color w:val="000000"/>
                <w:rtl w:val="0"/>
              </w:rPr>
              <w:t xml:space="preserve">de uitdagingen bij de implementatie (dia 18) (2 min)</w:t>
            </w:r>
          </w:p>
          <w:p w:rsidR="00000000" w:rsidDel="00000000" w:rsidP="00000000" w:rsidRDefault="00000000" w:rsidRPr="00000000" w14:paraId="00000071">
            <w:pPr>
              <w:ind w:left="720" w:firstLine="0"/>
              <w:rPr>
                <w:b w:val="1"/>
                <w:color w:val="000000"/>
              </w:rPr>
            </w:pPr>
            <w:r w:rsidDel="00000000" w:rsidR="00000000" w:rsidRPr="00000000">
              <w:rPr>
                <w:rtl w:val="0"/>
              </w:rPr>
            </w:r>
          </w:p>
          <w:p w:rsidR="00000000" w:rsidDel="00000000" w:rsidP="00000000" w:rsidRDefault="00000000" w:rsidRPr="00000000" w14:paraId="00000072">
            <w:pPr>
              <w:rPr>
                <w:b w:val="1"/>
                <w:color w:val="000000"/>
              </w:rPr>
            </w:pPr>
            <w:r w:rsidDel="00000000" w:rsidR="00000000" w:rsidRPr="00000000">
              <w:rPr>
                <w:b w:val="1"/>
                <w:color w:val="000000"/>
                <w:rtl w:val="0"/>
              </w:rPr>
              <w:t xml:space="preserve">Activiteit 5: Reflectie en conclusie (dia's 19-20)</w:t>
            </w:r>
          </w:p>
          <w:p w:rsidR="00000000" w:rsidDel="00000000" w:rsidP="00000000" w:rsidRDefault="00000000" w:rsidRPr="00000000" w14:paraId="00000073">
            <w:pPr>
              <w:numPr>
                <w:ilvl w:val="0"/>
                <w:numId w:val="1"/>
              </w:numPr>
              <w:pBdr>
                <w:top w:space="0" w:sz="0" w:val="nil"/>
                <w:left w:space="0" w:sz="0" w:val="nil"/>
                <w:bottom w:space="0" w:sz="0" w:val="nil"/>
                <w:right w:space="0" w:sz="0" w:val="nil"/>
                <w:between w:space="0" w:sz="0" w:val="nil"/>
              </w:pBdr>
              <w:spacing w:after="0" w:lineRule="auto"/>
              <w:ind w:left="720" w:hanging="360"/>
              <w:rPr>
                <w:color w:val="000000"/>
              </w:rPr>
            </w:pPr>
            <w:r w:rsidDel="00000000" w:rsidR="00000000" w:rsidRPr="00000000">
              <w:rPr>
                <w:color w:val="000000"/>
                <w:rtl w:val="0"/>
              </w:rPr>
              <w:t xml:space="preserve">Samenvatting (dia 19) (4 min)</w:t>
            </w:r>
          </w:p>
          <w:p w:rsidR="00000000" w:rsidDel="00000000" w:rsidP="00000000" w:rsidRDefault="00000000" w:rsidRPr="00000000" w14:paraId="00000074">
            <w:pPr>
              <w:numPr>
                <w:ilvl w:val="0"/>
                <w:numId w:val="1"/>
              </w:numPr>
              <w:pBdr>
                <w:top w:space="0" w:sz="0" w:val="nil"/>
                <w:left w:space="0" w:sz="0" w:val="nil"/>
                <w:bottom w:space="0" w:sz="0" w:val="nil"/>
                <w:right w:space="0" w:sz="0" w:val="nil"/>
                <w:between w:space="0" w:sz="0" w:val="nil"/>
              </w:pBdr>
              <w:spacing w:after="0" w:lineRule="auto"/>
              <w:ind w:left="720" w:hanging="360"/>
              <w:rPr>
                <w:color w:val="000000"/>
              </w:rPr>
            </w:pPr>
            <w:r w:rsidDel="00000000" w:rsidR="00000000" w:rsidRPr="00000000">
              <w:rPr>
                <w:color w:val="000000"/>
                <w:rtl w:val="0"/>
              </w:rPr>
              <w:t xml:space="preserve">Geef huiswerk op (dia 20) (2 min)</w:t>
            </w:r>
          </w:p>
        </w:tc>
      </w:tr>
      <w:tr>
        <w:trPr>
          <w:cantSplit w:val="0"/>
          <w:trHeight w:val="417"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75">
            <w:pPr>
              <w:rPr/>
            </w:pP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76">
            <w:pPr>
              <w:rPr/>
            </w:pPr>
            <w:r w:rsidDel="00000000" w:rsidR="00000000" w:rsidRPr="00000000">
              <w:rPr>
                <w:rtl w:val="0"/>
              </w:rPr>
            </w:r>
          </w:p>
        </w:tc>
      </w:tr>
    </w:tbl>
    <w:p w:rsidR="00000000" w:rsidDel="00000000" w:rsidP="00000000" w:rsidRDefault="00000000" w:rsidRPr="00000000" w14:paraId="00000077">
      <w:pPr>
        <w:rPr/>
      </w:pPr>
      <w:r w:rsidDel="00000000" w:rsidR="00000000" w:rsidRPr="00000000">
        <w:rPr>
          <w:rtl w:val="0"/>
        </w:rPr>
      </w:r>
    </w:p>
    <w:tbl>
      <w:tblPr>
        <w:tblStyle w:val="Table6"/>
        <w:tblW w:w="9022.0" w:type="dxa"/>
        <w:jc w:val="left"/>
        <w:tblInd w:w="-5.0" w:type="dxa"/>
        <w:tblLayout w:type="fixed"/>
        <w:tblLook w:val="0400"/>
      </w:tblPr>
      <w:tblGrid>
        <w:gridCol w:w="1768"/>
        <w:gridCol w:w="7254"/>
        <w:tblGridChange w:id="0">
          <w:tblGrid>
            <w:gridCol w:w="1768"/>
            <w:gridCol w:w="7254"/>
          </w:tblGrid>
        </w:tblGridChange>
      </w:tblGrid>
      <w:tr>
        <w:trPr>
          <w:cantSplit w:val="0"/>
          <w:trHeight w:val="447" w:hRule="atLeast"/>
          <w:tblHeader w:val="0"/>
        </w:trPr>
        <w:tc>
          <w:tcPr>
            <w:gridSpan w:val="2"/>
            <w:tcBorders>
              <w:top w:color="16c45b" w:space="0" w:sz="4" w:val="single"/>
              <w:left w:color="16c45b" w:space="0" w:sz="4" w:val="single"/>
              <w:bottom w:color="16c45b" w:space="0" w:sz="4" w:val="single"/>
            </w:tcBorders>
            <w:shd w:fill="16c45b" w:val="clear"/>
            <w:tcMar>
              <w:top w:w="0.0" w:type="dxa"/>
              <w:left w:w="115.0" w:type="dxa"/>
              <w:bottom w:w="0.0" w:type="dxa"/>
              <w:right w:w="115.0" w:type="dxa"/>
            </w:tcMar>
          </w:tcPr>
          <w:p w:rsidR="00000000" w:rsidDel="00000000" w:rsidP="00000000" w:rsidRDefault="00000000" w:rsidRPr="00000000" w14:paraId="00000078">
            <w:pPr>
              <w:rPr/>
            </w:pPr>
            <w:r w:rsidDel="00000000" w:rsidR="00000000" w:rsidRPr="00000000">
              <w:rPr>
                <w:b w:val="1"/>
                <w:rtl w:val="0"/>
              </w:rPr>
              <w:t xml:space="preserve">BELANGRIJKSTE PUNTEN </w:t>
            </w:r>
            <w:r w:rsidDel="00000000" w:rsidR="00000000" w:rsidRPr="00000000">
              <w:rPr>
                <w:rtl w:val="0"/>
              </w:rPr>
            </w:r>
          </w:p>
        </w:tc>
      </w:tr>
      <w:tr>
        <w:trPr>
          <w:cantSplit w:val="0"/>
          <w:trHeight w:val="410" w:hRule="atLeast"/>
          <w:tblHeader w:val="0"/>
        </w:trPr>
        <w:tc>
          <w:tcPr>
            <w:tcBorders>
              <w:top w:color="16c45b"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7A">
            <w:pPr>
              <w:rPr/>
            </w:pPr>
            <w:bookmarkStart w:colFirst="0" w:colLast="0" w:name="_heading=h.7azh0zeui5yt" w:id="4"/>
            <w:bookmarkEnd w:id="4"/>
            <w:r w:rsidDel="00000000" w:rsidR="00000000" w:rsidRPr="00000000">
              <w:rPr>
                <w:b w:val="1"/>
                <w:rtl w:val="0"/>
              </w:rPr>
              <w:t xml:space="preserve">Reflectie en conclusie</w:t>
            </w:r>
            <w:r w:rsidDel="00000000" w:rsidR="00000000" w:rsidRPr="00000000">
              <w:rPr>
                <w:rtl w:val="0"/>
              </w:rPr>
            </w:r>
          </w:p>
        </w:tc>
        <w:tc>
          <w:tcPr>
            <w:tcBorders>
              <w:top w:color="16c45b"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7B">
            <w:pPr>
              <w:spacing w:line="256" w:lineRule="auto"/>
              <w:rPr/>
            </w:pPr>
            <w:r w:rsidDel="00000000" w:rsidR="00000000" w:rsidRPr="00000000">
              <w:rPr>
                <w:rtl w:val="0"/>
              </w:rPr>
              <w:t xml:space="preserve">Vat de belangrijkste punten samen</w:t>
            </w:r>
            <w:r w:rsidDel="00000000" w:rsidR="00000000" w:rsidRPr="00000000">
              <w:rPr>
                <w:rtl w:val="0"/>
              </w:rPr>
              <w:t xml:space="preserve"> :</w:t>
            </w:r>
            <w:r w:rsidDel="00000000" w:rsidR="00000000" w:rsidRPr="00000000">
              <w:rPr>
                <w:rtl w:val="0"/>
              </w:rPr>
            </w:r>
          </w:p>
          <w:p w:rsidR="00000000" w:rsidDel="00000000" w:rsidP="00000000" w:rsidRDefault="00000000" w:rsidRPr="00000000" w14:paraId="0000007C">
            <w:pPr>
              <w:spacing w:line="256" w:lineRule="auto"/>
              <w:rPr/>
            </w:pPr>
            <w:r w:rsidDel="00000000" w:rsidR="00000000" w:rsidRPr="00000000">
              <w:rPr>
                <w:rtl w:val="0"/>
              </w:rPr>
              <w:t xml:space="preserve">Laten we even stilstaan bij wat we hebben geleerd. Zowel CFP als CPR helpen je om lessen te geven die zinvoller en inclusiever zijn. Het zijn praktische hulpmiddelen die samenwerking en professionele groei bevorderen. Wat zijn je belangrijkste leerpunten van vandaag? Hoe kun je deze methoden integreren in je eigen werk?</w:t>
            </w:r>
          </w:p>
        </w:tc>
      </w:tr>
      <w:tr>
        <w:trPr>
          <w:cantSplit w:val="0"/>
          <w:trHeight w:val="417" w:hRule="atLeast"/>
          <w:tblHeader w:val="0"/>
        </w:trPr>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7D">
            <w:pPr>
              <w:rPr/>
            </w:pPr>
            <w:r w:rsidDel="00000000" w:rsidR="00000000" w:rsidRPr="00000000">
              <w:rPr>
                <w:b w:val="1"/>
                <w:rtl w:val="0"/>
              </w:rPr>
              <w:t xml:space="preserve">Huiswerk/aanvullende opdrachten voor de les</w:t>
            </w:r>
            <w:r w:rsidDel="00000000" w:rsidR="00000000" w:rsidRPr="00000000">
              <w:rPr>
                <w:b w:val="1"/>
                <w:rtl w:val="0"/>
              </w:rPr>
              <w:t xml:space="preserve">  </w:t>
            </w:r>
            <w:r w:rsidDel="00000000" w:rsidR="00000000" w:rsidRPr="00000000">
              <w:rPr>
                <w:rtl w:val="0"/>
              </w:rPr>
            </w:r>
          </w:p>
        </w:tc>
        <w:tc>
          <w:tcPr>
            <w:tcBorders>
              <w:top w:color="61ed98" w:space="0" w:sz="4" w:val="single"/>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7E">
            <w:pPr>
              <w:rPr/>
            </w:pPr>
            <w:r w:rsidDel="00000000" w:rsidR="00000000" w:rsidRPr="00000000">
              <w:rPr>
                <w:rtl w:val="0"/>
              </w:rPr>
              <w:t xml:space="preserve">Geef de onderstaande instructie aan de docenten: </w:t>
            </w:r>
          </w:p>
          <w:p w:rsidR="00000000" w:rsidDel="00000000" w:rsidP="00000000" w:rsidRDefault="00000000" w:rsidRPr="00000000" w14:paraId="0000007F">
            <w:pPr>
              <w:numPr>
                <w:ilvl w:val="0"/>
                <w:numId w:val="6"/>
              </w:numPr>
              <w:ind w:left="720" w:hanging="360"/>
              <w:rPr/>
            </w:pPr>
            <w:r w:rsidDel="00000000" w:rsidR="00000000" w:rsidRPr="00000000">
              <w:rPr>
                <w:rtl w:val="0"/>
              </w:rPr>
              <w:t xml:space="preserve">Ontwerp op basis van uw </w:t>
            </w:r>
            <w:r w:rsidDel="00000000" w:rsidR="00000000" w:rsidRPr="00000000">
              <w:rPr>
                <w:b w:val="1"/>
                <w:rtl w:val="0"/>
              </w:rPr>
              <w:t xml:space="preserve">volgende onderwerp in informatica </w:t>
            </w:r>
            <w:r w:rsidDel="00000000" w:rsidR="00000000" w:rsidRPr="00000000">
              <w:rPr>
                <w:rtl w:val="0"/>
              </w:rPr>
              <w:t xml:space="preserve">een </w:t>
            </w:r>
            <w:r w:rsidDel="00000000" w:rsidR="00000000" w:rsidRPr="00000000">
              <w:rPr>
                <w:b w:val="1"/>
                <w:rtl w:val="0"/>
              </w:rPr>
              <w:t xml:space="preserve">kort leerscenario </w:t>
            </w:r>
            <w:r w:rsidDel="00000000" w:rsidR="00000000" w:rsidRPr="00000000">
              <w:rPr>
                <w:rtl w:val="0"/>
              </w:rPr>
              <w:t xml:space="preserve">met behulp van het TINKER-raamwerk (max. 1 pagina).</w:t>
            </w:r>
          </w:p>
          <w:p w:rsidR="00000000" w:rsidDel="00000000" w:rsidP="00000000" w:rsidRDefault="00000000" w:rsidRPr="00000000" w14:paraId="00000080">
            <w:pPr>
              <w:numPr>
                <w:ilvl w:val="0"/>
                <w:numId w:val="6"/>
              </w:numPr>
              <w:ind w:left="720" w:hanging="360"/>
              <w:rPr/>
            </w:pPr>
            <w:r w:rsidDel="00000000" w:rsidR="00000000" w:rsidRPr="00000000">
              <w:rPr>
                <w:rtl w:val="0"/>
              </w:rPr>
              <w:t xml:space="preserve">Bepaal of u gebruik wilt maken van:</w:t>
            </w:r>
          </w:p>
          <w:p w:rsidR="00000000" w:rsidDel="00000000" w:rsidP="00000000" w:rsidRDefault="00000000" w:rsidRPr="00000000" w14:paraId="00000081">
            <w:pPr>
              <w:numPr>
                <w:ilvl w:val="1"/>
                <w:numId w:val="7"/>
              </w:numPr>
              <w:ind w:left="1440" w:hanging="360"/>
              <w:rPr/>
            </w:pPr>
            <w:r w:rsidDel="00000000" w:rsidR="00000000" w:rsidRPr="00000000">
              <w:rPr>
                <w:b w:val="1"/>
                <w:rtl w:val="0"/>
              </w:rPr>
              <w:t xml:space="preserve">Critical Friends Protocol (CFP) </w:t>
            </w:r>
            <w:r w:rsidDel="00000000" w:rsidR="00000000" w:rsidRPr="00000000">
              <w:rPr>
                <w:rtl w:val="0"/>
              </w:rPr>
              <w:t xml:space="preserve">– voor feedback op uw </w:t>
            </w:r>
            <w:r w:rsidDel="00000000" w:rsidR="00000000" w:rsidRPr="00000000">
              <w:rPr>
                <w:b w:val="1"/>
                <w:rtl w:val="0"/>
              </w:rPr>
              <w:t xml:space="preserve">onderwijsstrategie, inclusiviteit en authenticiteit</w:t>
            </w:r>
            <w:r w:rsidDel="00000000" w:rsidR="00000000" w:rsidRPr="00000000">
              <w:rPr>
                <w:rtl w:val="0"/>
              </w:rPr>
            </w:r>
          </w:p>
          <w:p w:rsidR="00000000" w:rsidDel="00000000" w:rsidP="00000000" w:rsidRDefault="00000000" w:rsidRPr="00000000" w14:paraId="00000082">
            <w:pPr>
              <w:numPr>
                <w:ilvl w:val="1"/>
                <w:numId w:val="7"/>
              </w:numPr>
              <w:ind w:left="1440" w:hanging="360"/>
              <w:rPr/>
            </w:pPr>
            <w:r w:rsidDel="00000000" w:rsidR="00000000" w:rsidRPr="00000000">
              <w:rPr>
                <w:b w:val="1"/>
                <w:rtl w:val="0"/>
              </w:rPr>
              <w:t xml:space="preserve">Calibrated Peer Review (CPR) </w:t>
            </w:r>
            <w:r w:rsidDel="00000000" w:rsidR="00000000" w:rsidRPr="00000000">
              <w:rPr>
                <w:rtl w:val="0"/>
              </w:rPr>
              <w:t xml:space="preserve">– voor feedback op uw </w:t>
            </w:r>
            <w:r w:rsidDel="00000000" w:rsidR="00000000" w:rsidRPr="00000000">
              <w:rPr>
                <w:b w:val="1"/>
                <w:rtl w:val="0"/>
              </w:rPr>
              <w:t xml:space="preserve">scenario als leerproduct</w:t>
            </w:r>
            <w:r w:rsidDel="00000000" w:rsidR="00000000" w:rsidRPr="00000000">
              <w:rPr>
                <w:rtl w:val="0"/>
              </w:rPr>
              <w:t xml:space="preserve">, met behulp van een gestructureerde rubriek</w:t>
            </w:r>
          </w:p>
          <w:p w:rsidR="00000000" w:rsidDel="00000000" w:rsidP="00000000" w:rsidRDefault="00000000" w:rsidRPr="00000000" w14:paraId="00000083">
            <w:pPr>
              <w:numPr>
                <w:ilvl w:val="0"/>
                <w:numId w:val="7"/>
              </w:numPr>
              <w:ind w:left="720" w:hanging="360"/>
              <w:rPr/>
            </w:pPr>
            <w:r w:rsidDel="00000000" w:rsidR="00000000" w:rsidRPr="00000000">
              <w:rPr>
                <w:b w:val="1"/>
                <w:rtl w:val="0"/>
              </w:rPr>
              <w:t xml:space="preserve">Schrijf een </w:t>
            </w:r>
            <w:r w:rsidDel="00000000" w:rsidR="00000000" w:rsidRPr="00000000">
              <w:rPr>
                <w:rtl w:val="0"/>
              </w:rPr>
              <w:t xml:space="preserve">korte </w:t>
            </w:r>
            <w:r w:rsidDel="00000000" w:rsidR="00000000" w:rsidRPr="00000000">
              <w:rPr>
                <w:b w:val="1"/>
                <w:rtl w:val="0"/>
              </w:rPr>
              <w:t xml:space="preserve">toelichting (100 woorden) </w:t>
            </w:r>
            <w:r w:rsidDel="00000000" w:rsidR="00000000" w:rsidRPr="00000000">
              <w:rPr>
                <w:rtl w:val="0"/>
              </w:rPr>
              <w:t xml:space="preserve">waarin u uitlegt:</w:t>
            </w:r>
          </w:p>
          <w:p w:rsidR="00000000" w:rsidDel="00000000" w:rsidP="00000000" w:rsidRDefault="00000000" w:rsidRPr="00000000" w14:paraId="00000084">
            <w:pPr>
              <w:numPr>
                <w:ilvl w:val="1"/>
                <w:numId w:val="7"/>
              </w:numPr>
              <w:ind w:left="1440" w:hanging="360"/>
              <w:rPr/>
            </w:pPr>
            <w:r w:rsidDel="00000000" w:rsidR="00000000" w:rsidRPr="00000000">
              <w:rPr>
                <w:rtl w:val="0"/>
              </w:rPr>
              <w:t xml:space="preserve">Waarom je voor CFP of CPR hebt gekozen</w:t>
            </w:r>
          </w:p>
          <w:p w:rsidR="00000000" w:rsidDel="00000000" w:rsidP="00000000" w:rsidRDefault="00000000" w:rsidRPr="00000000" w14:paraId="00000085">
            <w:pPr>
              <w:numPr>
                <w:ilvl w:val="1"/>
                <w:numId w:val="7"/>
              </w:numPr>
              <w:ind w:left="1440" w:hanging="360"/>
              <w:rPr/>
            </w:pPr>
            <w:r w:rsidDel="00000000" w:rsidR="00000000" w:rsidRPr="00000000">
              <w:rPr>
                <w:rtl w:val="0"/>
              </w:rPr>
              <w:t xml:space="preserve">Wat voor soort feedback u hoopt te ontvangen</w:t>
            </w:r>
          </w:p>
        </w:tc>
      </w:tr>
    </w:tbl>
    <w:p w:rsidR="00000000" w:rsidDel="00000000" w:rsidP="00000000" w:rsidRDefault="00000000" w:rsidRPr="00000000" w14:paraId="00000086">
      <w:pPr>
        <w:rPr/>
      </w:pPr>
      <w:r w:rsidDel="00000000" w:rsidR="00000000" w:rsidRPr="00000000">
        <w:rPr>
          <w:rtl w:val="0"/>
        </w:rPr>
      </w:r>
    </w:p>
    <w:tbl>
      <w:tblPr>
        <w:tblStyle w:val="Table7"/>
        <w:tblW w:w="9072.0" w:type="dxa"/>
        <w:jc w:val="left"/>
        <w:tblLayout w:type="fixed"/>
        <w:tblLook w:val="0400"/>
      </w:tblPr>
      <w:tblGrid>
        <w:gridCol w:w="9027"/>
        <w:gridCol w:w="45"/>
        <w:tblGridChange w:id="0">
          <w:tblGrid>
            <w:gridCol w:w="9027"/>
            <w:gridCol w:w="45"/>
          </w:tblGrid>
        </w:tblGridChange>
      </w:tblGrid>
      <w:tr>
        <w:trPr>
          <w:cantSplit w:val="0"/>
          <w:trHeight w:val="473" w:hRule="atLeast"/>
          <w:tblHeader w:val="0"/>
        </w:trPr>
        <w:tc>
          <w:tcPr>
            <w:shd w:fill="16c45b" w:val="clear"/>
            <w:tcMar>
              <w:top w:w="0.0" w:type="dxa"/>
              <w:left w:w="115.0" w:type="dxa"/>
              <w:bottom w:w="0.0" w:type="dxa"/>
              <w:right w:w="115.0" w:type="dxa"/>
            </w:tcMar>
          </w:tcPr>
          <w:p w:rsidR="00000000" w:rsidDel="00000000" w:rsidP="00000000" w:rsidRDefault="00000000" w:rsidRPr="00000000" w14:paraId="00000087">
            <w:pPr>
              <w:rPr/>
            </w:pPr>
            <w:r w:rsidDel="00000000" w:rsidR="00000000" w:rsidRPr="00000000">
              <w:rPr>
                <w:b w:val="1"/>
                <w:rtl w:val="0"/>
              </w:rPr>
              <w:t xml:space="preserve">REFERENTIES (dia 20)</w:t>
            </w:r>
            <w:r w:rsidDel="00000000" w:rsidR="00000000" w:rsidRPr="00000000">
              <w:rPr>
                <w:rtl w:val="0"/>
              </w:rPr>
            </w:r>
          </w:p>
        </w:tc>
      </w:tr>
      <w:tr>
        <w:trPr>
          <w:cantSplit w:val="0"/>
          <w:trHeight w:val="434" w:hRule="atLeast"/>
          <w:tblHeader w:val="0"/>
        </w:trPr>
        <w:tc>
          <w:tcPr>
            <w:gridSpan w:val="2"/>
            <w:tcBorders>
              <w:left w:color="61ed98" w:space="0" w:sz="4" w:val="single"/>
              <w:bottom w:color="61ed98" w:space="0" w:sz="4" w:val="single"/>
              <w:right w:color="61ed98" w:space="0" w:sz="4" w:val="single"/>
            </w:tcBorders>
            <w:shd w:fill="caf9dc" w:val="clear"/>
            <w:tcMar>
              <w:top w:w="0.0" w:type="dxa"/>
              <w:left w:w="115.0" w:type="dxa"/>
              <w:bottom w:w="0.0" w:type="dxa"/>
              <w:right w:w="115.0" w:type="dxa"/>
            </w:tcMar>
          </w:tcPr>
          <w:p w:rsidR="00000000" w:rsidDel="00000000" w:rsidP="00000000" w:rsidRDefault="00000000" w:rsidRPr="00000000" w14:paraId="00000088">
            <w:pPr>
              <w:spacing w:after="280" w:line="240" w:lineRule="auto"/>
              <w:rPr/>
            </w:pPr>
            <w:r w:rsidDel="00000000" w:rsidR="00000000" w:rsidRPr="00000000">
              <w:rPr>
                <w:rtl w:val="0"/>
              </w:rPr>
              <w:t xml:space="preserve">Aronson, E., &amp;amp; Patnoe, S. (2011). The Jigsaw Classroom. Sage.</w:t>
            </w:r>
          </w:p>
          <w:p w:rsidR="00000000" w:rsidDel="00000000" w:rsidP="00000000" w:rsidRDefault="00000000" w:rsidRPr="00000000" w14:paraId="00000089">
            <w:pPr>
              <w:spacing w:after="280" w:line="240" w:lineRule="auto"/>
              <w:rPr/>
            </w:pPr>
            <w:r w:rsidDel="00000000" w:rsidR="00000000" w:rsidRPr="00000000">
              <w:rPr>
                <w:rtl w:val="0"/>
              </w:rPr>
              <w:t xml:space="preserve">Bambino, D. (2002). Critical friends. Educational Leadership, 59(6), 25-27.</w:t>
            </w:r>
          </w:p>
          <w:p w:rsidR="00000000" w:rsidDel="00000000" w:rsidP="00000000" w:rsidRDefault="00000000" w:rsidRPr="00000000" w14:paraId="0000008A">
            <w:pPr>
              <w:spacing w:after="280" w:line="240" w:lineRule="auto"/>
              <w:rPr/>
            </w:pPr>
            <w:r w:rsidDel="00000000" w:rsidR="00000000" w:rsidRPr="00000000">
              <w:rPr>
                <w:rtl w:val="0"/>
              </w:rPr>
              <w:t xml:space="preserve">Black, P., &amp;amp; Wiliam, D. (1998). Assessment and classroom learning. Assessment in Education, 5(1), 7-74.</w:t>
            </w:r>
          </w:p>
          <w:p w:rsidR="00000000" w:rsidDel="00000000" w:rsidP="00000000" w:rsidRDefault="00000000" w:rsidRPr="00000000" w14:paraId="0000008B">
            <w:pPr>
              <w:spacing w:after="280" w:line="240" w:lineRule="auto"/>
              <w:rPr/>
            </w:pPr>
            <w:r w:rsidDel="00000000" w:rsidR="00000000" w:rsidRPr="00000000">
              <w:rPr>
                <w:rtl w:val="0"/>
              </w:rPr>
              <w:t xml:space="preserve">Collins, A. (1989). Cognitief leerlingwezen. Cog. Sci.</w:t>
            </w:r>
          </w:p>
          <w:p w:rsidR="00000000" w:rsidDel="00000000" w:rsidP="00000000" w:rsidRDefault="00000000" w:rsidRPr="00000000" w14:paraId="0000008C">
            <w:pPr>
              <w:spacing w:after="280" w:line="240" w:lineRule="auto"/>
              <w:rPr/>
            </w:pPr>
            <w:r w:rsidDel="00000000" w:rsidR="00000000" w:rsidRPr="00000000">
              <w:rPr>
                <w:rtl w:val="0"/>
              </w:rPr>
              <w:t xml:space="preserve">Herrington, J., &amp;amp; Oliver, R. (2000). An instructional design framework for authentic learning environments. ETR&amp;amp;D, 48(3), 23-48.</w:t>
            </w:r>
          </w:p>
          <w:p w:rsidR="00000000" w:rsidDel="00000000" w:rsidP="00000000" w:rsidRDefault="00000000" w:rsidRPr="00000000" w14:paraId="0000008D">
            <w:pPr>
              <w:spacing w:after="280" w:line="240" w:lineRule="auto"/>
              <w:rPr/>
            </w:pPr>
            <w:r w:rsidDel="00000000" w:rsidR="00000000" w:rsidRPr="00000000">
              <w:rPr>
                <w:rtl w:val="0"/>
              </w:rPr>
              <w:t xml:space="preserve">Koch, M., et al. (2020). Gender-inclusief ontwerp in CS-onderwijs. ACM SIGCSE, 51(1), 12-18.</w:t>
            </w:r>
          </w:p>
          <w:p w:rsidR="00000000" w:rsidDel="00000000" w:rsidP="00000000" w:rsidRDefault="00000000" w:rsidRPr="00000000" w14:paraId="0000008E">
            <w:pPr>
              <w:spacing w:line="240" w:lineRule="auto"/>
              <w:rPr/>
            </w:pPr>
            <w:r w:rsidDel="00000000" w:rsidR="00000000" w:rsidRPr="00000000">
              <w:rPr>
                <w:rtl w:val="0"/>
              </w:rPr>
              <w:t xml:space="preserve">Topping, K.J. (2009). Peer assessment. Theory Into Practice, 48(1), 20-27.</w:t>
            </w:r>
          </w:p>
        </w:tc>
      </w:tr>
    </w:tbl>
    <w:p w:rsidR="00000000" w:rsidDel="00000000" w:rsidP="00000000" w:rsidRDefault="00000000" w:rsidRPr="00000000" w14:paraId="00000090">
      <w:pPr>
        <w:rPr/>
      </w:pPr>
      <w:r w:rsidDel="00000000" w:rsidR="00000000" w:rsidRPr="00000000">
        <w:rPr>
          <w:rtl w:val="0"/>
        </w:rPr>
      </w:r>
    </w:p>
    <w:sectPr>
      <w:headerReference r:id="rId11" w:type="default"/>
      <w:pgSz w:h="16838" w:w="11906" w:orient="portrait"/>
      <w:pgMar w:bottom="1440" w:top="1440" w:left="1800" w:right="180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Arial"/>
  <w:font w:name="Courier New"/>
  <w:font w:name="Noto Sans Symbols">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1">
    <w:pPr>
      <w:jc w:val="right"/>
      <w:rPr>
        <w:b w:val="1"/>
        <w:color w:val="16c45b"/>
      </w:rPr>
    </w:pPr>
    <w:r w:rsidDel="00000000" w:rsidR="00000000" w:rsidRPr="00000000">
      <w:rPr>
        <w:b w:val="1"/>
        <w:color w:val="16c45b"/>
        <w:rtl w:val="0"/>
      </w:rPr>
      <w:t xml:space="preserve">https://tinker-project.eu/</w:t>
    </w:r>
    <w:r w:rsidDel="00000000" w:rsidR="00000000" w:rsidRPr="00000000">
      <w:drawing>
        <wp:anchor allowOverlap="1" behindDoc="1" distB="0" distT="0" distL="0" distR="0" hidden="0" layoutInCell="1" locked="0" relativeHeight="0" simplePos="0">
          <wp:simplePos x="0" y="0"/>
          <wp:positionH relativeFrom="column">
            <wp:posOffset>-2647947</wp:posOffset>
          </wp:positionH>
          <wp:positionV relativeFrom="paragraph">
            <wp:posOffset>-447906</wp:posOffset>
          </wp:positionV>
          <wp:extent cx="5732145" cy="4373880"/>
          <wp:effectExtent b="0" l="0" r="0" t="0"/>
          <wp:wrapNone/>
          <wp:docPr id="15"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5732145" cy="4373880"/>
                  </a:xfrm>
                  <a:prstGeom prst="rect"/>
                  <a:ln/>
                </pic:spPr>
              </pic:pic>
            </a:graphicData>
          </a:graphic>
        </wp:anchor>
      </w:drawing>
    </w:r>
  </w:p>
  <w:p w:rsidR="00000000" w:rsidDel="00000000" w:rsidP="00000000" w:rsidRDefault="00000000" w:rsidRPr="00000000" w14:paraId="00000092">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0"/>
      <w:numFmt w:val="bullet"/>
      <w:lvlText w:val="-"/>
      <w:lvlJc w:val="left"/>
      <w:pPr>
        <w:ind w:left="720" w:hanging="360"/>
      </w:pPr>
      <w:rPr>
        <w:rFonts w:ascii="Calibri" w:cs="Calibri" w:eastAsia="Calibri" w:hAnsi="Calibri"/>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Arial" w:cs="Arial" w:eastAsia="Arial" w:hAnsi="Arial"/>
      </w:rPr>
    </w:lvl>
    <w:lvl w:ilvl="1">
      <w:start w:val="1"/>
      <w:numFmt w:val="bullet"/>
      <w:lvlText w:val="•"/>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abstractNum w:abstractNumId="7">
    <w:lvl w:ilvl="0">
      <w:start w:val="1"/>
      <w:numFmt w:val="bullet"/>
      <w:lvlText w:val="•"/>
      <w:lvlJc w:val="left"/>
      <w:pPr>
        <w:ind w:left="720" w:hanging="360"/>
      </w:pPr>
      <w:rPr>
        <w:rFonts w:ascii="Arial" w:cs="Arial" w:eastAsia="Arial" w:hAnsi="Arial"/>
      </w:rPr>
    </w:lvl>
    <w:lvl w:ilvl="1">
      <w:start w:val="0"/>
      <w:numFmt w:val="bullet"/>
      <w:lvlText w:val="•"/>
      <w:lvlJc w:val="left"/>
      <w:pPr>
        <w:ind w:left="1440" w:hanging="360"/>
      </w:pPr>
      <w:rPr>
        <w:rFonts w:ascii="Arial" w:cs="Arial" w:eastAsia="Arial" w:hAnsi="Arial"/>
      </w:rPr>
    </w:lvl>
    <w:lvl w:ilvl="2">
      <w:start w:val="1"/>
      <w:numFmt w:val="bullet"/>
      <w:lvlText w:val="•"/>
      <w:lvlJc w:val="left"/>
      <w:pPr>
        <w:ind w:left="2160" w:hanging="360"/>
      </w:pPr>
      <w:rPr>
        <w:rFonts w:ascii="Arial" w:cs="Arial" w:eastAsia="Arial" w:hAnsi="Arial"/>
      </w:rPr>
    </w:lvl>
    <w:lvl w:ilvl="3">
      <w:start w:val="1"/>
      <w:numFmt w:val="bullet"/>
      <w:lvlText w:val="•"/>
      <w:lvlJc w:val="left"/>
      <w:pPr>
        <w:ind w:left="2880" w:hanging="360"/>
      </w:pPr>
      <w:rPr>
        <w:rFonts w:ascii="Arial" w:cs="Arial" w:eastAsia="Arial" w:hAnsi="Arial"/>
      </w:rPr>
    </w:lvl>
    <w:lvl w:ilvl="4">
      <w:start w:val="1"/>
      <w:numFmt w:val="bullet"/>
      <w:lvlText w:val="•"/>
      <w:lvlJc w:val="left"/>
      <w:pPr>
        <w:ind w:left="3600" w:hanging="360"/>
      </w:pPr>
      <w:rPr>
        <w:rFonts w:ascii="Arial" w:cs="Arial" w:eastAsia="Arial" w:hAnsi="Arial"/>
      </w:rPr>
    </w:lvl>
    <w:lvl w:ilvl="5">
      <w:start w:val="1"/>
      <w:numFmt w:val="bullet"/>
      <w:lvlText w:val="•"/>
      <w:lvlJc w:val="left"/>
      <w:pPr>
        <w:ind w:left="4320" w:hanging="360"/>
      </w:pPr>
      <w:rPr>
        <w:rFonts w:ascii="Arial" w:cs="Arial" w:eastAsia="Arial" w:hAnsi="Arial"/>
      </w:rPr>
    </w:lvl>
    <w:lvl w:ilvl="6">
      <w:start w:val="1"/>
      <w:numFmt w:val="bullet"/>
      <w:lvlText w:val="•"/>
      <w:lvlJc w:val="left"/>
      <w:pPr>
        <w:ind w:left="5040" w:hanging="360"/>
      </w:pPr>
      <w:rPr>
        <w:rFonts w:ascii="Arial" w:cs="Arial" w:eastAsia="Arial" w:hAnsi="Arial"/>
      </w:rPr>
    </w:lvl>
    <w:lvl w:ilvl="7">
      <w:start w:val="1"/>
      <w:numFmt w:val="bullet"/>
      <w:lvlText w:val="•"/>
      <w:lvlJc w:val="left"/>
      <w:pPr>
        <w:ind w:left="5760" w:hanging="360"/>
      </w:pPr>
      <w:rPr>
        <w:rFonts w:ascii="Arial" w:cs="Arial" w:eastAsia="Arial" w:hAnsi="Arial"/>
      </w:rPr>
    </w:lvl>
    <w:lvl w:ilvl="8">
      <w:start w:val="1"/>
      <w:numFmt w:val="bullet"/>
      <w:lvlText w:val="•"/>
      <w:lvlJc w:val="left"/>
      <w:pPr>
        <w:ind w:left="6480" w:hanging="360"/>
      </w:pPr>
      <w:rPr>
        <w:rFonts w:ascii="Arial" w:cs="Arial" w:eastAsia="Arial" w:hAnsi="Aria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_GB"/>
      </w:rPr>
    </w:rPrDefault>
    <w:pPrDefault>
      <w:pPr>
        <w:spacing w:after="160" w:line="259"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80" w:before="360" w:lineRule="auto"/>
    </w:pPr>
    <w:rPr>
      <w:rFonts w:ascii="Calibri" w:cs="Calibri" w:eastAsia="Calibri" w:hAnsi="Calibri"/>
      <w:color w:val="2f5496"/>
      <w:sz w:val="40"/>
      <w:szCs w:val="40"/>
    </w:rPr>
  </w:style>
  <w:style w:type="paragraph" w:styleId="Heading2">
    <w:name w:val="heading 2"/>
    <w:basedOn w:val="Normal"/>
    <w:next w:val="Normal"/>
    <w:pPr>
      <w:keepNext w:val="1"/>
      <w:keepLines w:val="1"/>
      <w:spacing w:after="80" w:before="160" w:lineRule="auto"/>
    </w:pPr>
    <w:rPr>
      <w:rFonts w:ascii="Calibri" w:cs="Calibri" w:eastAsia="Calibri" w:hAnsi="Calibri"/>
      <w:color w:val="2f5496"/>
      <w:sz w:val="32"/>
      <w:szCs w:val="32"/>
    </w:rPr>
  </w:style>
  <w:style w:type="paragraph" w:styleId="Heading3">
    <w:name w:val="heading 3"/>
    <w:basedOn w:val="Normal"/>
    <w:next w:val="Normal"/>
    <w:pPr>
      <w:keepNext w:val="1"/>
      <w:keepLines w:val="1"/>
      <w:spacing w:after="80" w:before="160" w:lineRule="auto"/>
    </w:pPr>
    <w:rPr>
      <w:color w:val="2f5496"/>
      <w:sz w:val="28"/>
      <w:szCs w:val="28"/>
    </w:rPr>
  </w:style>
  <w:style w:type="paragraph" w:styleId="Heading4">
    <w:name w:val="heading 4"/>
    <w:basedOn w:val="Normal"/>
    <w:next w:val="Normal"/>
    <w:pPr>
      <w:keepNext w:val="1"/>
      <w:keepLines w:val="1"/>
      <w:spacing w:after="40" w:before="80" w:lineRule="auto"/>
    </w:pPr>
    <w:rPr>
      <w:i w:val="1"/>
      <w:color w:val="2f5496"/>
    </w:rPr>
  </w:style>
  <w:style w:type="paragraph" w:styleId="Heading5">
    <w:name w:val="heading 5"/>
    <w:basedOn w:val="Normal"/>
    <w:next w:val="Normal"/>
    <w:pPr>
      <w:keepNext w:val="1"/>
      <w:keepLines w:val="1"/>
      <w:spacing w:after="40" w:before="80" w:lineRule="auto"/>
    </w:pPr>
    <w:rPr>
      <w:color w:val="2f5496"/>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Calibri" w:cs="Calibri" w:eastAsia="Calibri" w:hAnsi="Calibri"/>
      <w:sz w:val="56"/>
      <w:szCs w:val="56"/>
    </w:rPr>
  </w:style>
  <w:style w:type="paragraph" w:styleId="Normal" w:default="1">
    <w:name w:val="normal"/>
  </w:style>
  <w:style w:type="table" w:styleId="TableNormal" w:default="1">
    <w:name w:val="TableNormal"/>
  </w:style>
  <w:style w:type="paragraph" w:styleId="Heading7">
    <w:name w:val="heading 7"/>
    <w:basedOn w:val="Normal"/>
    <w:next w:val="Normal"/>
    <w:link w:val="Heading7Char"/>
    <w:uiPriority w:val="9"/>
    <w:semiHidden w:val="1"/>
    <w:unhideWhenUsed w:val="1"/>
    <w:qFormat w:val="1"/>
    <w:rsid w:val="00FC276D"/>
    <w:pPr>
      <w:keepNext w:val="1"/>
      <w:keepLines w:val="1"/>
      <w:spacing w:after="0" w:before="40"/>
      <w:outlineLvl w:val="6"/>
    </w:pPr>
    <w:rPr>
      <w:rFonts w:cstheme="majorBidi" w:eastAsiaTheme="majorEastAsia"/>
      <w:color w:val="595959" w:themeColor="text1" w:themeTint="0000A6"/>
    </w:rPr>
  </w:style>
  <w:style w:type="paragraph" w:styleId="Heading8">
    <w:name w:val="heading 8"/>
    <w:basedOn w:val="Normal"/>
    <w:next w:val="Normal"/>
    <w:link w:val="Heading8Char"/>
    <w:uiPriority w:val="9"/>
    <w:semiHidden w:val="1"/>
    <w:unhideWhenUsed w:val="1"/>
    <w:qFormat w:val="1"/>
    <w:rsid w:val="00FC276D"/>
    <w:pPr>
      <w:keepNext w:val="1"/>
      <w:keepLines w:val="1"/>
      <w:spacing w:after="0"/>
      <w:outlineLvl w:val="7"/>
    </w:pPr>
    <w:rPr>
      <w:rFonts w:cstheme="majorBidi" w:eastAsiaTheme="majorEastAsia"/>
      <w:i w:val="1"/>
      <w:iCs w:val="1"/>
      <w:color w:val="272727" w:themeColor="text1" w:themeTint="0000D8"/>
    </w:rPr>
  </w:style>
  <w:style w:type="paragraph" w:styleId="Heading9">
    <w:name w:val="heading 9"/>
    <w:basedOn w:val="Normal"/>
    <w:next w:val="Normal"/>
    <w:link w:val="Heading9Char"/>
    <w:uiPriority w:val="9"/>
    <w:semiHidden w:val="1"/>
    <w:unhideWhenUsed w:val="1"/>
    <w:qFormat w:val="1"/>
    <w:rsid w:val="00FC276D"/>
    <w:pPr>
      <w:keepNext w:val="1"/>
      <w:keepLines w:val="1"/>
      <w:spacing w:after="0"/>
      <w:outlineLvl w:val="8"/>
    </w:pPr>
    <w:rPr>
      <w:rFonts w:cstheme="majorBidi" w:eastAsiaTheme="majorEastAsia"/>
      <w:color w:val="272727" w:themeColor="text1" w:themeTint="0000D8"/>
    </w:rPr>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Normal0" w:customStyle="1">
    <w:name w:val="TableNormal"/>
    <w:tblPr>
      <w:tblCellMar>
        <w:top w:w="0.0" w:type="dxa"/>
        <w:left w:w="0.0" w:type="dxa"/>
        <w:bottom w:w="0.0" w:type="dxa"/>
        <w:right w:w="0.0" w:type="dxa"/>
      </w:tblCellMar>
    </w:tblPr>
  </w:style>
  <w:style w:type="character" w:styleId="Heading1Char" w:customStyle="1">
    <w:name w:val="Heading 1 Char"/>
    <w:basedOn w:val="DefaultParagraphFont"/>
    <w:link w:val="Heading1"/>
    <w:uiPriority w:val="9"/>
    <w:rsid w:val="00FC276D"/>
    <w:rPr>
      <w:rFonts w:asciiTheme="majorHAnsi" w:cstheme="majorBidi" w:eastAsiaTheme="majorEastAsia" w:hAnsiTheme="majorHAnsi"/>
      <w:color w:val="2f5496" w:themeColor="accent1" w:themeShade="0000BF"/>
      <w:sz w:val="40"/>
      <w:szCs w:val="40"/>
    </w:rPr>
  </w:style>
  <w:style w:type="character" w:styleId="Heading2Char" w:customStyle="1">
    <w:name w:val="Heading 2 Char"/>
    <w:basedOn w:val="DefaultParagraphFont"/>
    <w:link w:val="Heading2"/>
    <w:uiPriority w:val="9"/>
    <w:semiHidden w:val="1"/>
    <w:rsid w:val="00FC276D"/>
    <w:rPr>
      <w:rFonts w:asciiTheme="majorHAnsi" w:cstheme="majorBidi" w:eastAsiaTheme="majorEastAsia" w:hAnsiTheme="majorHAnsi"/>
      <w:color w:val="2f5496" w:themeColor="accent1" w:themeShade="0000BF"/>
      <w:sz w:val="32"/>
      <w:szCs w:val="32"/>
    </w:rPr>
  </w:style>
  <w:style w:type="character" w:styleId="Heading3Char" w:customStyle="1">
    <w:name w:val="Heading 3 Char"/>
    <w:basedOn w:val="DefaultParagraphFont"/>
    <w:link w:val="Heading3"/>
    <w:uiPriority w:val="9"/>
    <w:semiHidden w:val="1"/>
    <w:rsid w:val="00FC276D"/>
    <w:rPr>
      <w:rFonts w:cstheme="majorBidi" w:eastAsiaTheme="majorEastAsia"/>
      <w:color w:val="2f5496" w:themeColor="accent1" w:themeShade="0000BF"/>
      <w:sz w:val="28"/>
      <w:szCs w:val="28"/>
    </w:rPr>
  </w:style>
  <w:style w:type="character" w:styleId="Heading4Char" w:customStyle="1">
    <w:name w:val="Heading 4 Char"/>
    <w:basedOn w:val="DefaultParagraphFont"/>
    <w:link w:val="Heading4"/>
    <w:uiPriority w:val="9"/>
    <w:semiHidden w:val="1"/>
    <w:rsid w:val="00FC276D"/>
    <w:rPr>
      <w:rFonts w:cstheme="majorBidi" w:eastAsiaTheme="majorEastAsia"/>
      <w:i w:val="1"/>
      <w:iCs w:val="1"/>
      <w:color w:val="2f5496" w:themeColor="accent1" w:themeShade="0000BF"/>
    </w:rPr>
  </w:style>
  <w:style w:type="character" w:styleId="Heading5Char" w:customStyle="1">
    <w:name w:val="Heading 5 Char"/>
    <w:basedOn w:val="DefaultParagraphFont"/>
    <w:link w:val="Heading5"/>
    <w:uiPriority w:val="9"/>
    <w:semiHidden w:val="1"/>
    <w:rsid w:val="00FC276D"/>
    <w:rPr>
      <w:rFonts w:cstheme="majorBidi" w:eastAsiaTheme="majorEastAsia"/>
      <w:color w:val="2f5496" w:themeColor="accent1" w:themeShade="0000BF"/>
    </w:rPr>
  </w:style>
  <w:style w:type="character" w:styleId="Heading6Char" w:customStyle="1">
    <w:name w:val="Heading 6 Char"/>
    <w:basedOn w:val="DefaultParagraphFont"/>
    <w:link w:val="Heading6"/>
    <w:uiPriority w:val="9"/>
    <w:semiHidden w:val="1"/>
    <w:rsid w:val="00FC276D"/>
    <w:rPr>
      <w:rFonts w:cstheme="majorBidi" w:eastAsiaTheme="majorEastAsia"/>
      <w:i w:val="1"/>
      <w:iCs w:val="1"/>
      <w:color w:val="595959" w:themeColor="text1" w:themeTint="0000A6"/>
    </w:rPr>
  </w:style>
  <w:style w:type="character" w:styleId="Heading7Char" w:customStyle="1">
    <w:name w:val="Heading 7 Char"/>
    <w:basedOn w:val="DefaultParagraphFont"/>
    <w:link w:val="Heading7"/>
    <w:uiPriority w:val="9"/>
    <w:semiHidden w:val="1"/>
    <w:rsid w:val="00FC276D"/>
    <w:rPr>
      <w:rFonts w:cstheme="majorBidi" w:eastAsiaTheme="majorEastAsia"/>
      <w:color w:val="595959" w:themeColor="text1" w:themeTint="0000A6"/>
    </w:rPr>
  </w:style>
  <w:style w:type="character" w:styleId="Heading8Char" w:customStyle="1">
    <w:name w:val="Heading 8 Char"/>
    <w:basedOn w:val="DefaultParagraphFont"/>
    <w:link w:val="Heading8"/>
    <w:uiPriority w:val="9"/>
    <w:semiHidden w:val="1"/>
    <w:rsid w:val="00FC276D"/>
    <w:rPr>
      <w:rFonts w:cstheme="majorBidi" w:eastAsiaTheme="majorEastAsia"/>
      <w:i w:val="1"/>
      <w:iCs w:val="1"/>
      <w:color w:val="272727" w:themeColor="text1" w:themeTint="0000D8"/>
    </w:rPr>
  </w:style>
  <w:style w:type="character" w:styleId="Heading9Char" w:customStyle="1">
    <w:name w:val="Heading 9 Char"/>
    <w:basedOn w:val="DefaultParagraphFont"/>
    <w:link w:val="Heading9"/>
    <w:uiPriority w:val="9"/>
    <w:semiHidden w:val="1"/>
    <w:rsid w:val="00FC276D"/>
    <w:rPr>
      <w:rFonts w:cstheme="majorBidi" w:eastAsiaTheme="majorEastAsia"/>
      <w:color w:val="272727" w:themeColor="text1" w:themeTint="0000D8"/>
    </w:rPr>
  </w:style>
  <w:style w:type="character" w:styleId="TitleChar" w:customStyle="1">
    <w:name w:val="Title Char"/>
    <w:basedOn w:val="DefaultParagraphFont"/>
    <w:link w:val="Title"/>
    <w:uiPriority w:val="10"/>
    <w:rsid w:val="00FC276D"/>
    <w:rPr>
      <w:rFonts w:asciiTheme="majorHAnsi" w:cstheme="majorBidi" w:eastAsiaTheme="majorEastAsia" w:hAnsiTheme="majorHAnsi"/>
      <w:spacing w:val="-10"/>
      <w:kern w:val="28"/>
      <w:sz w:val="56"/>
      <w:szCs w:val="56"/>
    </w:rPr>
  </w:style>
  <w:style w:type="character" w:styleId="SubtitleChar" w:customStyle="1">
    <w:name w:val="Subtitle Char"/>
    <w:basedOn w:val="DefaultParagraphFont"/>
    <w:link w:val="Subtitle"/>
    <w:uiPriority w:val="11"/>
    <w:rsid w:val="00FC276D"/>
    <w:rPr>
      <w:rFonts w:cstheme="majorBidi" w:eastAsiaTheme="majorEastAsia"/>
      <w:color w:val="595959" w:themeColor="text1" w:themeTint="0000A6"/>
      <w:spacing w:val="15"/>
      <w:sz w:val="28"/>
      <w:szCs w:val="28"/>
    </w:rPr>
  </w:style>
  <w:style w:type="paragraph" w:styleId="Quote">
    <w:name w:val="Quote"/>
    <w:basedOn w:val="Normal"/>
    <w:next w:val="Normal"/>
    <w:link w:val="QuoteChar"/>
    <w:uiPriority w:val="29"/>
    <w:qFormat w:val="1"/>
    <w:rsid w:val="00FC276D"/>
    <w:pPr>
      <w:spacing w:before="160"/>
      <w:jc w:val="center"/>
    </w:pPr>
    <w:rPr>
      <w:i w:val="1"/>
      <w:iCs w:val="1"/>
      <w:color w:val="404040" w:themeColor="text1" w:themeTint="0000BF"/>
    </w:rPr>
  </w:style>
  <w:style w:type="character" w:styleId="QuoteChar" w:customStyle="1">
    <w:name w:val="Quote Char"/>
    <w:basedOn w:val="DefaultParagraphFont"/>
    <w:link w:val="Quote"/>
    <w:uiPriority w:val="29"/>
    <w:rsid w:val="00FC276D"/>
    <w:rPr>
      <w:i w:val="1"/>
      <w:iCs w:val="1"/>
      <w:color w:val="404040" w:themeColor="text1" w:themeTint="0000BF"/>
    </w:rPr>
  </w:style>
  <w:style w:type="paragraph" w:styleId="ListParagraph">
    <w:name w:val="List Paragraph"/>
    <w:basedOn w:val="Normal"/>
    <w:uiPriority w:val="34"/>
    <w:qFormat w:val="1"/>
    <w:rsid w:val="00FC276D"/>
    <w:pPr>
      <w:ind w:left="720"/>
      <w:contextualSpacing w:val="1"/>
    </w:pPr>
  </w:style>
  <w:style w:type="character" w:styleId="IntenseEmphasis">
    <w:name w:val="Intense Emphasis"/>
    <w:basedOn w:val="DefaultParagraphFont"/>
    <w:uiPriority w:val="21"/>
    <w:qFormat w:val="1"/>
    <w:rsid w:val="00FC276D"/>
    <w:rPr>
      <w:i w:val="1"/>
      <w:iCs w:val="1"/>
      <w:color w:val="2f5496" w:themeColor="accent1" w:themeShade="0000BF"/>
    </w:rPr>
  </w:style>
  <w:style w:type="paragraph" w:styleId="IntenseQuote">
    <w:name w:val="Intense Quote"/>
    <w:basedOn w:val="Normal"/>
    <w:next w:val="Normal"/>
    <w:link w:val="IntenseQuoteChar"/>
    <w:uiPriority w:val="30"/>
    <w:qFormat w:val="1"/>
    <w:rsid w:val="00FC276D"/>
    <w:pPr>
      <w:pBdr>
        <w:top w:color="2f5496" w:space="10" w:sz="4" w:themeColor="accent1" w:themeShade="0000BF" w:val="single"/>
        <w:bottom w:color="2f5496" w:space="10" w:sz="4" w:themeColor="accent1" w:themeShade="0000BF" w:val="single"/>
      </w:pBdr>
      <w:spacing w:after="360" w:before="360"/>
      <w:ind w:left="864" w:right="864"/>
      <w:jc w:val="center"/>
    </w:pPr>
    <w:rPr>
      <w:i w:val="1"/>
      <w:iCs w:val="1"/>
      <w:color w:val="2f5496" w:themeColor="accent1" w:themeShade="0000BF"/>
    </w:rPr>
  </w:style>
  <w:style w:type="character" w:styleId="IntenseQuoteChar" w:customStyle="1">
    <w:name w:val="Intense Quote Char"/>
    <w:basedOn w:val="DefaultParagraphFont"/>
    <w:link w:val="IntenseQuote"/>
    <w:uiPriority w:val="30"/>
    <w:rsid w:val="00FC276D"/>
    <w:rPr>
      <w:i w:val="1"/>
      <w:iCs w:val="1"/>
      <w:color w:val="2f5496" w:themeColor="accent1" w:themeShade="0000BF"/>
    </w:rPr>
  </w:style>
  <w:style w:type="character" w:styleId="IntenseReference">
    <w:name w:val="Intense Reference"/>
    <w:basedOn w:val="DefaultParagraphFont"/>
    <w:uiPriority w:val="32"/>
    <w:qFormat w:val="1"/>
    <w:rsid w:val="00FC276D"/>
    <w:rPr>
      <w:b w:val="1"/>
      <w:bCs w:val="1"/>
      <w:smallCaps w:val="1"/>
      <w:color w:val="2f5496" w:themeColor="accent1" w:themeShade="0000BF"/>
      <w:spacing w:val="5"/>
    </w:rPr>
  </w:style>
  <w:style w:type="paragraph" w:styleId="NormalWeb">
    <w:name w:val="Normal (Web)"/>
    <w:basedOn w:val="Normal"/>
    <w:uiPriority w:val="99"/>
    <w:semiHidden w:val="1"/>
    <w:unhideWhenUsed w:val="1"/>
    <w:rsid w:val="00FC276D"/>
    <w:pPr>
      <w:spacing w:after="100" w:afterAutospacing="1" w:before="100" w:beforeAutospacing="1" w:line="240" w:lineRule="auto"/>
    </w:pPr>
    <w:rPr>
      <w:rFonts w:ascii="Times New Roman" w:cs="Times New Roman" w:hAnsi="Times New Roman" w:eastAsiaTheme="minorEastAsia"/>
      <w:sz w:val="24"/>
      <w:szCs w:val="24"/>
    </w:rPr>
  </w:style>
  <w:style w:type="character" w:styleId="Hyperlink">
    <w:name w:val="Hyperlink"/>
    <w:basedOn w:val="DefaultParagraphFont"/>
    <w:uiPriority w:val="99"/>
    <w:unhideWhenUsed w:val="1"/>
    <w:rsid w:val="0060039F"/>
    <w:rPr>
      <w:color w:val="0563c1" w:themeColor="hyperlink"/>
      <w:u w:val="single"/>
    </w:rPr>
  </w:style>
  <w:style w:type="character" w:styleId="UnresolvedMention">
    <w:name w:val="Unresolved Mention"/>
    <w:basedOn w:val="DefaultParagraphFont"/>
    <w:uiPriority w:val="99"/>
    <w:semiHidden w:val="1"/>
    <w:unhideWhenUsed w:val="1"/>
    <w:rsid w:val="0060039F"/>
    <w:rPr>
      <w:color w:val="605e5c"/>
      <w:shd w:color="auto" w:fill="e1dfdd" w:val="clear"/>
    </w:rPr>
  </w:style>
  <w:style w:type="table" w:styleId="a" w:customStyle="1">
    <w:basedOn w:val="TableNormal0"/>
    <w:tblPr>
      <w:tblStyleRowBandSize w:val="1"/>
      <w:tblStyleColBandSize w:val="1"/>
      <w:tblCellMar>
        <w:left w:w="115.0" w:type="dxa"/>
        <w:right w:w="115.0" w:type="dxa"/>
      </w:tblCellMar>
    </w:tblPr>
  </w:style>
  <w:style w:type="table" w:styleId="a0" w:customStyle="1">
    <w:basedOn w:val="TableNormal0"/>
    <w:tblPr>
      <w:tblStyleRowBandSize w:val="1"/>
      <w:tblStyleColBandSize w:val="1"/>
      <w:tblCellMar>
        <w:left w:w="115.0" w:type="dxa"/>
        <w:right w:w="115.0" w:type="dxa"/>
      </w:tblCellMar>
    </w:tblPr>
  </w:style>
  <w:style w:type="table" w:styleId="a1" w:customStyle="1">
    <w:basedOn w:val="TableNormal0"/>
    <w:tblPr>
      <w:tblStyleRowBandSize w:val="1"/>
      <w:tblStyleColBandSize w:val="1"/>
      <w:tblCellMar>
        <w:left w:w="115.0" w:type="dxa"/>
        <w:right w:w="115.0" w:type="dxa"/>
      </w:tblCellMar>
    </w:tblPr>
  </w:style>
  <w:style w:type="table" w:styleId="a2" w:customStyle="1">
    <w:basedOn w:val="TableNormal0"/>
    <w:tblPr>
      <w:tblStyleRowBandSize w:val="1"/>
      <w:tblStyleColBandSize w:val="1"/>
      <w:tblCellMar>
        <w:left w:w="115.0" w:type="dxa"/>
        <w:right w:w="115.0" w:type="dxa"/>
      </w:tblCellMar>
    </w:tblPr>
  </w:style>
  <w:style w:type="table" w:styleId="a3" w:customStyle="1">
    <w:basedOn w:val="TableNormal0"/>
    <w:tblPr>
      <w:tblStyleRowBandSize w:val="1"/>
      <w:tblStyleColBandSize w:val="1"/>
      <w:tblCellMar>
        <w:left w:w="115.0" w:type="dxa"/>
        <w:right w:w="115.0" w:type="dxa"/>
      </w:tblCellMar>
    </w:tblPr>
  </w:style>
  <w:style w:type="table" w:styleId="a4" w:customStyle="1">
    <w:basedOn w:val="TableNormal0"/>
    <w:tblPr>
      <w:tblStyleRowBandSize w:val="1"/>
      <w:tblStyleColBandSize w:val="1"/>
      <w:tblCellMar>
        <w:left w:w="115.0" w:type="dxa"/>
        <w:right w:w="115.0" w:type="dxa"/>
      </w:tblCellMar>
    </w:tblPr>
  </w:style>
  <w:style w:type="table" w:styleId="a5" w:customStyle="1">
    <w:basedOn w:val="TableNormal0"/>
    <w:tblPr>
      <w:tblStyleRowBandSize w:val="1"/>
      <w:tblStyleColBandSize w:val="1"/>
      <w:tblCellMar>
        <w:left w:w="115.0" w:type="dxa"/>
        <w:right w:w="115.0" w:type="dxa"/>
      </w:tblCellMar>
    </w:tblPr>
  </w:style>
  <w:style w:type="paragraph" w:styleId="CommentText">
    <w:name w:val="annotation text"/>
    <w:basedOn w:val="Normal"/>
    <w:link w:val="CommentTextChar"/>
    <w:uiPriority w:val="99"/>
    <w:unhideWhenUsed w:val="1"/>
    <w:pPr>
      <w:spacing w:line="240" w:lineRule="auto"/>
    </w:pPr>
    <w:rPr>
      <w:sz w:val="20"/>
      <w:szCs w:val="20"/>
    </w:rPr>
  </w:style>
  <w:style w:type="character" w:styleId="CommentTextChar" w:customStyle="1">
    <w:name w:val="Comment Text Char"/>
    <w:basedOn w:val="DefaultParagraphFont"/>
    <w:link w:val="CommentText"/>
    <w:uiPriority w:val="99"/>
    <w:rPr>
      <w:color w:val="000000" w:themeColor="text1"/>
      <w:sz w:val="20"/>
      <w:szCs w:val="20"/>
      <w:lang w:val="en-GB"/>
    </w:rPr>
  </w:style>
  <w:style w:type="character" w:styleId="CommentReference">
    <w:name w:val="annotation reference"/>
    <w:basedOn w:val="DefaultParagraphFont"/>
    <w:uiPriority w:val="99"/>
    <w:semiHidden w:val="1"/>
    <w:unhideWhenUsed w:val="1"/>
    <w:rPr>
      <w:sz w:val="16"/>
      <w:szCs w:val="16"/>
    </w:rPr>
  </w:style>
  <w:style w:type="paragraph" w:styleId="CommentSubject">
    <w:name w:val="annotation subject"/>
    <w:basedOn w:val="CommentText"/>
    <w:next w:val="CommentText"/>
    <w:link w:val="CommentSubjectChar"/>
    <w:uiPriority w:val="99"/>
    <w:semiHidden w:val="1"/>
    <w:unhideWhenUsed w:val="1"/>
    <w:rsid w:val="00200C7B"/>
    <w:rPr>
      <w:b w:val="1"/>
      <w:bCs w:val="1"/>
    </w:rPr>
  </w:style>
  <w:style w:type="character" w:styleId="CommentSubjectChar" w:customStyle="1">
    <w:name w:val="Comment Subject Char"/>
    <w:basedOn w:val="CommentTextChar"/>
    <w:link w:val="CommentSubject"/>
    <w:uiPriority w:val="99"/>
    <w:semiHidden w:val="1"/>
    <w:rsid w:val="00200C7B"/>
    <w:rPr>
      <w:b w:val="1"/>
      <w:bCs w:val="1"/>
      <w:color w:val="000000" w:themeColor="text1"/>
      <w:sz w:val="20"/>
      <w:szCs w:val="20"/>
      <w:lang w:val="en-GB"/>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rPr>
      <w:color w:val="595959"/>
      <w:sz w:val="28"/>
      <w:szCs w:val="2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1.xml"/><Relationship Id="rId10" Type="http://schemas.openxmlformats.org/officeDocument/2006/relationships/hyperlink" Target="https://www.youtube.com/watch?v=S4fUCw-CoO4" TargetMode="External"/><Relationship Id="rId9" Type="http://schemas.openxmlformats.org/officeDocument/2006/relationships/image" Target="media/image2.jp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3.png"/><Relationship Id="rId8" Type="http://schemas.openxmlformats.org/officeDocument/2006/relationships/image" Target="media/image5.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ALyHAu1ecdOKd0vrEhZ470XBErA==">CgMxLjAyDmguaTc1a3lmcXhkbWloMg1oLjN3ZDUzeTZ5a3FvMg5oLmo3MHlsN2dlNzhhNzIOaC41M3lkbmRmeDRyZmMyDmguN2F6aDB6ZXVpNXl0OAByITF2eTBPakZfendtbUxMM0hSb0trRFVBZkRCU2dTVl9kaw==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2025-05-17T19:04:00.0000000Z</dcterms:created>
  <dc:creator>User</dc:creator>
</cp:coreProperties>
</file>